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right"/>
        <w:rPr/>
      </w:pPr>
      <w:r w:rsidDel="00000000" w:rsidR="00000000" w:rsidRPr="00000000">
        <w:rPr>
          <w:rtl w:val="0"/>
        </w:rPr>
        <w:t xml:space="preserve">40-100-1</w:t>
      </w:r>
    </w:p>
    <w:p w:rsidR="00000000" w:rsidDel="00000000" w:rsidP="00000000" w:rsidRDefault="00000000" w:rsidRPr="00000000" w14:paraId="00000002">
      <w:pPr>
        <w:jc w:val="right"/>
        <w:rPr/>
      </w:pPr>
      <w:r w:rsidDel="00000000" w:rsidR="00000000" w:rsidRPr="00000000">
        <w:rPr>
          <w:rtl w:val="0"/>
        </w:rPr>
        <w:t xml:space="preserve">BOT 06-20-17, 02-27-19, 07-14-24</w:t>
      </w:r>
    </w:p>
    <w:p w:rsidR="00000000" w:rsidDel="00000000" w:rsidP="00000000" w:rsidRDefault="00000000" w:rsidRPr="00000000" w14:paraId="00000003">
      <w:pPr>
        <w:rPr/>
      </w:pPr>
      <w:r w:rsidDel="00000000" w:rsidR="00000000" w:rsidRPr="00000000">
        <w:rPr>
          <w:rtl w:val="0"/>
        </w:rPr>
        <w:t xml:space="preserve"> </w:t>
      </w:r>
    </w:p>
    <w:p w:rsidR="00000000" w:rsidDel="00000000" w:rsidP="00000000" w:rsidRDefault="00000000" w:rsidRPr="00000000" w14:paraId="00000004">
      <w:pPr>
        <w:jc w:val="center"/>
        <w:rPr/>
      </w:pPr>
      <w:r w:rsidDel="00000000" w:rsidR="00000000" w:rsidRPr="00000000">
        <w:rPr>
          <w:rtl w:val="0"/>
        </w:rPr>
        <w:t xml:space="preserve">PURCHASING (PROCEDURE)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PURPOSE &amp; GENERAL REQUIREMENTS.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ind w:left="360" w:firstLine="0"/>
        <w:rPr>
          <w:strike w:val="1"/>
        </w:rPr>
      </w:pPr>
      <w:bookmarkStart w:colFirst="0" w:colLast="0" w:name="_heading=h.gjdgxs" w:id="0"/>
      <w:bookmarkEnd w:id="0"/>
      <w:r w:rsidDel="00000000" w:rsidR="00000000" w:rsidRPr="00000000">
        <w:rPr>
          <w:rtl w:val="0"/>
        </w:rPr>
        <w:t xml:space="preserve">Purchases may be initiated by the department or program personnel in accordance with the approved department budgets and approved by the department head and/or district director. All purchases must utilize the applicable procurement method listed below in Section II based on the type of procurement and the anticipated dollar value of the procurement. Attached to these procedures as Attachment A is a summary chart for use by personnel in determining the type of procurement and the approvals required corresponding with the type of procurement. In addition, the following requirements apply to all purchases:</w:t>
      </w:r>
      <w:r w:rsidDel="00000000" w:rsidR="00000000" w:rsidRPr="00000000">
        <w:rPr>
          <w:strike w:val="1"/>
          <w:rtl w:val="0"/>
        </w:rPr>
        <w:t xml:space="preserve"> </w:t>
      </w:r>
    </w:p>
    <w:p w:rsidR="00000000" w:rsidDel="00000000" w:rsidP="00000000" w:rsidRDefault="00000000" w:rsidRPr="00000000" w14:paraId="00000009">
      <w:pPr>
        <w:ind w:left="1440" w:firstLine="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No unnecessary items are to be purchased.  Where appropriate, an analysis shall be made of lease and purchase alternatives to determine which would be the most economical and practical procurement for the College and the Federal Government.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Solicitations for goods and services shall be conducted in full compliance with federal standards set forth under 2 C.F.R. Part 200 and the Indian preference requirements provided below.</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Solicitations for goods and services must include the following:</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numPr>
          <w:ilvl w:val="0"/>
          <w:numId w:val="5"/>
        </w:numPr>
        <w:ind w:left="1068" w:hanging="360"/>
        <w:rPr/>
      </w:pPr>
      <w:r w:rsidDel="00000000" w:rsidR="00000000" w:rsidRPr="00000000">
        <w:rPr>
          <w:rtl w:val="0"/>
        </w:rPr>
        <w:t xml:space="preserve">A clear and accurate description of the technical requirements for the material, product, or service to be purchased.  For competitive procurements, the description shall not contain features which would unduly restrict competition and restrict procurement to a brand name or the geographic location of the supplier. Any reference to a brand name must include “equivalent” next to the reference. All specifications and scopes of work shall be drafted to promote overall economy for the purposes intended and to encourage competition in satisfying the OLC’s needs. Specifications and scopes of work shall be reviewed prior to solicitation to ensure they are not unduly restrictive or represent unnecessary or duplicative items. Functional or performance specifications are preferred.</w:t>
      </w:r>
    </w:p>
    <w:p w:rsidR="00000000" w:rsidDel="00000000" w:rsidP="00000000" w:rsidRDefault="00000000" w:rsidRPr="00000000" w14:paraId="00000011">
      <w:pPr>
        <w:ind w:left="1068" w:firstLine="0"/>
        <w:rPr/>
      </w:pPr>
      <w:r w:rsidDel="00000000" w:rsidR="00000000" w:rsidRPr="00000000">
        <w:rPr>
          <w:rtl w:val="0"/>
        </w:rPr>
      </w:r>
    </w:p>
    <w:p w:rsidR="00000000" w:rsidDel="00000000" w:rsidP="00000000" w:rsidRDefault="00000000" w:rsidRPr="00000000" w14:paraId="00000012">
      <w:pPr>
        <w:numPr>
          <w:ilvl w:val="0"/>
          <w:numId w:val="5"/>
        </w:numPr>
        <w:ind w:left="1068" w:hanging="360"/>
        <w:rPr/>
      </w:pPr>
      <w:r w:rsidDel="00000000" w:rsidR="00000000" w:rsidRPr="00000000">
        <w:rPr>
          <w:rtl w:val="0"/>
        </w:rPr>
        <w:t xml:space="preserve">Consideration shall be given to consolidating or breaking out procurements to obtain a more economical purchase. For equipment purchases, an analysis of lease versus purchase should be performed to determine the most economical form of procurement. OLC shall not break up procurements to avoid competitive purchasing requirements.</w:t>
      </w:r>
    </w:p>
    <w:p w:rsidR="00000000" w:rsidDel="00000000" w:rsidP="00000000" w:rsidRDefault="00000000" w:rsidRPr="00000000" w14:paraId="00000013">
      <w:pPr>
        <w:ind w:left="1068" w:firstLine="0"/>
        <w:rPr/>
      </w:pPr>
      <w:r w:rsidDel="00000000" w:rsidR="00000000" w:rsidRPr="00000000">
        <w:rPr>
          <w:rtl w:val="0"/>
        </w:rPr>
      </w:r>
    </w:p>
    <w:p w:rsidR="00000000" w:rsidDel="00000000" w:rsidP="00000000" w:rsidRDefault="00000000" w:rsidRPr="00000000" w14:paraId="00000014">
      <w:pPr>
        <w:numPr>
          <w:ilvl w:val="0"/>
          <w:numId w:val="5"/>
        </w:numPr>
        <w:ind w:left="1068" w:hanging="360"/>
        <w:rPr/>
      </w:pPr>
      <w:r w:rsidDel="00000000" w:rsidR="00000000" w:rsidRPr="00000000">
        <w:rPr>
          <w:rtl w:val="0"/>
        </w:rPr>
        <w:t xml:space="preserve">Requirements which the bidder/offeror must fulfill and all other factors to be used in evaluating bids or proposals.</w:t>
      </w:r>
    </w:p>
    <w:p w:rsidR="00000000" w:rsidDel="00000000" w:rsidP="00000000" w:rsidRDefault="00000000" w:rsidRPr="00000000" w14:paraId="00000015">
      <w:pPr>
        <w:ind w:left="1068" w:firstLine="0"/>
        <w:rPr/>
      </w:pPr>
      <w:r w:rsidDel="00000000" w:rsidR="00000000" w:rsidRPr="00000000">
        <w:rPr>
          <w:rtl w:val="0"/>
        </w:rPr>
      </w:r>
    </w:p>
    <w:p w:rsidR="00000000" w:rsidDel="00000000" w:rsidP="00000000" w:rsidRDefault="00000000" w:rsidRPr="00000000" w14:paraId="00000016">
      <w:pPr>
        <w:numPr>
          <w:ilvl w:val="0"/>
          <w:numId w:val="5"/>
        </w:numPr>
        <w:ind w:left="1068" w:hanging="360"/>
        <w:rPr/>
      </w:pPr>
      <w:r w:rsidDel="00000000" w:rsidR="00000000" w:rsidRPr="00000000">
        <w:rPr>
          <w:rtl w:val="0"/>
        </w:rPr>
        <w:t xml:space="preserve">A description, whenever practicable, of technical requirements in terms of functions to be performed or performance required, including the range of acceptable characteristics or minimum acceptable standards. The acceptance, to the extent practicable and economically feasible, of products and services dimensioned in the metric system of measurement.</w:t>
      </w:r>
    </w:p>
    <w:p w:rsidR="00000000" w:rsidDel="00000000" w:rsidP="00000000" w:rsidRDefault="00000000" w:rsidRPr="00000000" w14:paraId="00000017">
      <w:pPr>
        <w:ind w:left="1068" w:firstLine="0"/>
        <w:rPr/>
      </w:pPr>
      <w:r w:rsidDel="00000000" w:rsidR="00000000" w:rsidRPr="00000000">
        <w:rPr>
          <w:rtl w:val="0"/>
        </w:rPr>
      </w:r>
    </w:p>
    <w:p w:rsidR="00000000" w:rsidDel="00000000" w:rsidP="00000000" w:rsidRDefault="00000000" w:rsidRPr="00000000" w14:paraId="00000018">
      <w:pPr>
        <w:numPr>
          <w:ilvl w:val="0"/>
          <w:numId w:val="5"/>
        </w:numPr>
        <w:ind w:left="1068" w:hanging="360"/>
        <w:rPr/>
      </w:pPr>
      <w:r w:rsidDel="00000000" w:rsidR="00000000" w:rsidRPr="00000000">
        <w:rPr>
          <w:rtl w:val="0"/>
        </w:rPr>
        <w:t xml:space="preserve">Preference, to the extent practicable and economically feasible, for products and services that conserve natural resources and protect the environment and are energy efficient.</w:t>
      </w:r>
    </w:p>
    <w:p w:rsidR="00000000" w:rsidDel="00000000" w:rsidP="00000000" w:rsidRDefault="00000000" w:rsidRPr="00000000" w14:paraId="00000019">
      <w:pPr>
        <w:ind w:left="1068" w:firstLine="0"/>
        <w:rPr/>
      </w:pPr>
      <w:r w:rsidDel="00000000" w:rsidR="00000000" w:rsidRPr="00000000">
        <w:rPr>
          <w:rtl w:val="0"/>
        </w:rPr>
      </w:r>
    </w:p>
    <w:p w:rsidR="00000000" w:rsidDel="00000000" w:rsidP="00000000" w:rsidRDefault="00000000" w:rsidRPr="00000000" w14:paraId="0000001A">
      <w:pPr>
        <w:numPr>
          <w:ilvl w:val="0"/>
          <w:numId w:val="5"/>
        </w:numPr>
        <w:ind w:left="1068" w:hanging="360"/>
        <w:rPr/>
      </w:pPr>
      <w:r w:rsidDel="00000000" w:rsidR="00000000" w:rsidRPr="00000000">
        <w:rPr>
          <w:rtl w:val="0"/>
        </w:rPr>
        <w:t xml:space="preserve">The College is prohibited from contracting with or making subawards under covered transactions with parties that are suspended or debarred or whose principals are suspended or debarred.  “Covered transactions” include those procurement contracts for goods and services awarded under a grant or cooperative agreement that are expected to equal or exceed $25,000 or meet certain other specified criteria. The Business Office must verify that the entity is not suspended or debarred or otherwise excluded. This verification may be accomplished by checking the </w:t>
      </w:r>
      <w:r w:rsidDel="00000000" w:rsidR="00000000" w:rsidRPr="00000000">
        <w:rPr>
          <w:i w:val="1"/>
          <w:rtl w:val="0"/>
        </w:rPr>
        <w:t xml:space="preserve">System for Award Management </w:t>
      </w:r>
      <w:r w:rsidDel="00000000" w:rsidR="00000000" w:rsidRPr="00000000">
        <w:rPr>
          <w:rtl w:val="0"/>
        </w:rPr>
        <w:t xml:space="preserve">(SAM) at sam.gov, formerly known as the Excluded Parties List System; and collecting a certification from the entity or adding a clause or condition to the covered transaction with that entity.  The verification must be documented on the purchase order and a printout of the verification will be attached to the invoice.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ACCOUNT CODING &amp; PURCHASE ORDER PROCEDURES.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OLC shall maintain procedures for account coding of expenditures in compliance with funding and organization accounting requirements (program and other functional basis).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The following procedures are intended to help ensure expenditures are allowable, necessary and reasonable and the proposed costs:</w:t>
      </w:r>
    </w:p>
    <w:p w:rsidR="00000000" w:rsidDel="00000000" w:rsidP="00000000" w:rsidRDefault="00000000" w:rsidRPr="00000000" w14:paraId="00000021">
      <w:pPr>
        <w:numPr>
          <w:ilvl w:val="0"/>
          <w:numId w:val="12"/>
        </w:numPr>
        <w:ind w:left="1069" w:hanging="360"/>
        <w:rPr/>
      </w:pPr>
      <w:r w:rsidDel="00000000" w:rsidR="00000000" w:rsidRPr="00000000">
        <w:rPr>
          <w:rtl w:val="0"/>
        </w:rPr>
        <w:t xml:space="preserve">are consistent with grant terms and conditions, as applicable;</w:t>
      </w:r>
    </w:p>
    <w:p w:rsidR="00000000" w:rsidDel="00000000" w:rsidP="00000000" w:rsidRDefault="00000000" w:rsidRPr="00000000" w14:paraId="00000022">
      <w:pPr>
        <w:numPr>
          <w:ilvl w:val="0"/>
          <w:numId w:val="12"/>
        </w:numPr>
        <w:ind w:left="1069" w:hanging="360"/>
        <w:rPr/>
      </w:pPr>
      <w:r w:rsidDel="00000000" w:rsidR="00000000" w:rsidRPr="00000000">
        <w:rPr>
          <w:rtl w:val="0"/>
        </w:rPr>
        <w:t xml:space="preserve">are consistent with grantor and College policies;</w:t>
      </w:r>
    </w:p>
    <w:p w:rsidR="00000000" w:rsidDel="00000000" w:rsidP="00000000" w:rsidRDefault="00000000" w:rsidRPr="00000000" w14:paraId="00000023">
      <w:pPr>
        <w:numPr>
          <w:ilvl w:val="0"/>
          <w:numId w:val="12"/>
        </w:numPr>
        <w:ind w:left="1069" w:hanging="360"/>
        <w:rPr/>
      </w:pPr>
      <w:r w:rsidDel="00000000" w:rsidR="00000000" w:rsidRPr="00000000">
        <w:rPr>
          <w:rtl w:val="0"/>
        </w:rPr>
        <w:t xml:space="preserve">represent effective utilization of resources; and</w:t>
      </w:r>
    </w:p>
    <w:p w:rsidR="00000000" w:rsidDel="00000000" w:rsidP="00000000" w:rsidRDefault="00000000" w:rsidRPr="00000000" w14:paraId="00000024">
      <w:pPr>
        <w:numPr>
          <w:ilvl w:val="0"/>
          <w:numId w:val="12"/>
        </w:numPr>
        <w:ind w:left="1069" w:hanging="360"/>
        <w:rPr/>
      </w:pPr>
      <w:r w:rsidDel="00000000" w:rsidR="00000000" w:rsidRPr="00000000">
        <w:rPr>
          <w:rtl w:val="0"/>
        </w:rPr>
        <w:t xml:space="preserve">do not constitute a change in objective or scope of grants and projects.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Grant expenditures are governed by Federal Award cost principles contained in 2 C.F.R. Part 200 Subpart E and must conform with grant policies and any special provisions. The Grant Manager is responsible for checking the allowability of costs prior to initiating a requisition of procurements against the allowable costs under the grant and the grant budget and under 2 C.F.R. Part 200 Subpart E, grant terms and conditions, and any other specific requirements of both the award notice and the applicable program solicitation.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In the event there is a discrepancy between the summary information contained in the cost principles or special provisions specified by individual grants or granting agencies, and specific provisions of the costs principles contained in 2 C.F.R. Part 200 Subpart E, the cost principles in effect as of the start date of the grant shall govern.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The Business Office personnel initiating the expense in the OLC electronic requisition system (Jenzabar) will review the account coding prior to initiating the requisition and again prior to recording to ensure the following requirements are met: costs are allowable for the specific grant; and comply with 2 C.F.R. Part 200 Subpart E. The Vice President for Business will review the Purchase Order for cost allowability prior to approving the purchase order.</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Instructions for the allocation of costs applicable to various programs and other functions and costs applicable to a particular grant, cost-matching, or cost-reimbursement agreement shall be as follows:</w:t>
      </w:r>
    </w:p>
    <w:p w:rsidR="00000000" w:rsidDel="00000000" w:rsidP="00000000" w:rsidRDefault="00000000" w:rsidRPr="00000000" w14:paraId="0000002D">
      <w:pPr>
        <w:rPr/>
      </w:pPr>
      <w:r w:rsidDel="00000000" w:rsidR="00000000" w:rsidRPr="00000000">
        <w:rPr>
          <w:rtl w:val="0"/>
        </w:rPr>
        <w:t xml:space="preserve"> </w:t>
      </w:r>
    </w:p>
    <w:p w:rsidR="00000000" w:rsidDel="00000000" w:rsidP="00000000" w:rsidRDefault="00000000" w:rsidRPr="00000000" w14:paraId="0000002E">
      <w:pPr>
        <w:numPr>
          <w:ilvl w:val="0"/>
          <w:numId w:val="6"/>
        </w:numPr>
        <w:ind w:left="1069" w:hanging="360"/>
        <w:rPr/>
      </w:pPr>
      <w:r w:rsidDel="00000000" w:rsidR="00000000" w:rsidRPr="00000000">
        <w:rPr>
          <w:rtl w:val="0"/>
        </w:rPr>
        <w:t xml:space="preserve">Purchases shall be made in accordance with established requirements of the   OLC Board of Trustees and of funding sources, as applicable (e.g. competitive bidding requirements of government grantors).</w:t>
      </w:r>
    </w:p>
    <w:p w:rsidR="00000000" w:rsidDel="00000000" w:rsidP="00000000" w:rsidRDefault="00000000" w:rsidRPr="00000000" w14:paraId="0000002F">
      <w:pPr>
        <w:numPr>
          <w:ilvl w:val="0"/>
          <w:numId w:val="6"/>
        </w:numPr>
        <w:ind w:left="1069" w:hanging="360"/>
        <w:rPr/>
      </w:pPr>
      <w:r w:rsidDel="00000000" w:rsidR="00000000" w:rsidRPr="00000000">
        <w:rPr>
          <w:rtl w:val="0"/>
        </w:rPr>
        <w:t xml:space="preserve">Consistent treatment of costs shall be applied uniformly to both federally financed and other College activities that are non-federally funded.</w:t>
      </w:r>
    </w:p>
    <w:p w:rsidR="00000000" w:rsidDel="00000000" w:rsidP="00000000" w:rsidRDefault="00000000" w:rsidRPr="00000000" w14:paraId="00000030">
      <w:pPr>
        <w:numPr>
          <w:ilvl w:val="0"/>
          <w:numId w:val="6"/>
        </w:numPr>
        <w:ind w:left="1069" w:hanging="360"/>
        <w:rPr/>
      </w:pPr>
      <w:r w:rsidDel="00000000" w:rsidR="00000000" w:rsidRPr="00000000">
        <w:rPr>
          <w:rtl w:val="0"/>
        </w:rPr>
        <w:t xml:space="preserve">Pre-numbered purchase orders shall be used for all purchases.</w:t>
      </w:r>
    </w:p>
    <w:p w:rsidR="00000000" w:rsidDel="00000000" w:rsidP="00000000" w:rsidRDefault="00000000" w:rsidRPr="00000000" w14:paraId="00000031">
      <w:pPr>
        <w:rPr/>
      </w:pPr>
      <w:r w:rsidDel="00000000" w:rsidR="00000000" w:rsidRPr="00000000">
        <w:rPr>
          <w:rtl w:val="0"/>
        </w:rPr>
        <w:t xml:space="preserve"> </w:t>
      </w:r>
    </w:p>
    <w:p w:rsidR="00000000" w:rsidDel="00000000" w:rsidP="00000000" w:rsidRDefault="00000000" w:rsidRPr="00000000" w14:paraId="0000003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The purchasing function shall be performed by, and have requisitions and purchase orders prepared by, personnel independent of:</w:t>
      </w:r>
    </w:p>
    <w:p w:rsidR="00000000" w:rsidDel="00000000" w:rsidP="00000000" w:rsidRDefault="00000000" w:rsidRPr="00000000" w14:paraId="00000033">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Originators of the request.</w:t>
      </w:r>
    </w:p>
    <w:p w:rsidR="00000000" w:rsidDel="00000000" w:rsidP="00000000" w:rsidRDefault="00000000" w:rsidRPr="00000000" w14:paraId="00000034">
      <w:pPr>
        <w:keepNext w:val="0"/>
        <w:keepLines w:val="0"/>
        <w:pageBreakBefore w:val="0"/>
        <w:widowControl w:val="0"/>
        <w:numPr>
          <w:ilvl w:val="1"/>
          <w:numId w:val="17"/>
        </w:numPr>
        <w:pBdr>
          <w:top w:space="0" w:sz="0" w:val="nil"/>
          <w:left w:space="0" w:sz="0" w:val="nil"/>
          <w:bottom w:space="0" w:sz="0" w:val="nil"/>
          <w:right w:space="0" w:sz="0" w:val="nil"/>
          <w:between w:space="0" w:sz="0" w:val="nil"/>
        </w:pBdr>
        <w:shd w:fill="auto" w:val="clear"/>
        <w:spacing w:after="0" w:before="0" w:line="240" w:lineRule="auto"/>
        <w:ind w:left="1069"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Governing board members.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9"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Any department may request a purchase requisition through the OLC electronic requisition system (Jenzabar).  The Department Head shall review the requisition, and if it is approved it is routed to the appropriate supervisor, which is the Vice President for Instruction for all instructional staff, and the President for all other requisitions, except for mileage which must be approved by the Immediate Supervisor.  After this is completed, it must be approved by the Vice President Business before a Purchase Order is created.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Copies of purchase orders shall be distributed to:</w:t>
      </w:r>
    </w:p>
    <w:p w:rsidR="00000000" w:rsidDel="00000000" w:rsidP="00000000" w:rsidRDefault="00000000" w:rsidRPr="00000000" w14:paraId="0000003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The Vendor if contact information is available to the Business Office. </w:t>
      </w:r>
    </w:p>
    <w:p w:rsidR="00000000" w:rsidDel="00000000" w:rsidP="00000000" w:rsidRDefault="00000000" w:rsidRPr="00000000" w14:paraId="0000003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The requesting Department.</w:t>
      </w:r>
    </w:p>
    <w:p w:rsidR="00000000" w:rsidDel="00000000" w:rsidP="00000000" w:rsidRDefault="00000000" w:rsidRPr="00000000" w14:paraId="0000003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An electronic copy and paper copy is maintained by the Business Office in accordance with the OLC Document Retention policy. </w:t>
      </w:r>
    </w:p>
    <w:p w:rsidR="00000000" w:rsidDel="00000000" w:rsidP="00000000" w:rsidRDefault="00000000" w:rsidRPr="00000000" w14:paraId="0000003C">
      <w:pPr>
        <w:ind w:firstLine="6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Vendors shall be informed that no orders will be accepted or paid for without an approved purchase order number. Purchase orders shall be:</w:t>
      </w:r>
    </w:p>
    <w:p w:rsidR="00000000" w:rsidDel="00000000" w:rsidP="00000000" w:rsidRDefault="00000000" w:rsidRPr="00000000" w14:paraId="0000003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Pre-numbered and used in sequence;</w:t>
      </w:r>
    </w:p>
    <w:p w:rsidR="00000000" w:rsidDel="00000000" w:rsidP="00000000" w:rsidRDefault="00000000" w:rsidRPr="00000000" w14:paraId="0000003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Initiated based on purchase requisitions approved by a responsible employee; and</w:t>
      </w:r>
    </w:p>
    <w:p w:rsidR="00000000" w:rsidDel="00000000" w:rsidP="00000000" w:rsidRDefault="00000000" w:rsidRPr="00000000" w14:paraId="0000004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Approved and signed by the designated Business Office employee or the Vice President for Business.</w:t>
      </w:r>
    </w:p>
    <w:p w:rsidR="00000000" w:rsidDel="00000000" w:rsidP="00000000" w:rsidRDefault="00000000" w:rsidRPr="00000000" w14:paraId="00000041">
      <w:pPr>
        <w:rPr/>
      </w:pPr>
      <w:r w:rsidDel="00000000" w:rsidR="00000000" w:rsidRPr="00000000">
        <w:rPr>
          <w:rtl w:val="0"/>
        </w:rPr>
        <w:t xml:space="preserve"> </w:t>
      </w:r>
    </w:p>
    <w:p w:rsidR="00000000" w:rsidDel="00000000" w:rsidP="00000000" w:rsidRDefault="00000000" w:rsidRPr="00000000" w14:paraId="00000042">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Purchase orders shall require independent approval that the expenditure is within budget or funding source restrictions.</w:t>
      </w:r>
    </w:p>
    <w:p w:rsidR="00000000" w:rsidDel="00000000" w:rsidP="00000000" w:rsidRDefault="00000000" w:rsidRPr="00000000" w14:paraId="00000043">
      <w:pPr>
        <w:rPr/>
      </w:pPr>
      <w:r w:rsidDel="00000000" w:rsidR="00000000" w:rsidRPr="00000000">
        <w:rPr>
          <w:rtl w:val="0"/>
        </w:rPr>
        <w:t xml:space="preserve"> </w:t>
      </w:r>
    </w:p>
    <w:p w:rsidR="00000000" w:rsidDel="00000000" w:rsidP="00000000" w:rsidRDefault="00000000" w:rsidRPr="00000000" w14:paraId="0000004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The numerical sequence of purchase orders shall be checked, and appropriate action taken on those open beyond the usual processing time by an employee independent of initiation of purchases.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When a check is prepared, a Business Office staff member who is not the Business Office staff member who produced the Purchase Order reviews the check and supporting documents and places a checkmark on the check to indicate it was reviewed before issuance.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METHODS OF PROCUREMENT.</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MICRO-PURCHASE PROCUREMENT PROCEDURE.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Micro-Purchases shall:</w:t>
      </w:r>
    </w:p>
    <w:p w:rsidR="00000000" w:rsidDel="00000000" w:rsidP="00000000" w:rsidRDefault="00000000" w:rsidRPr="00000000" w14:paraId="0000004C">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Apply to any contract for services or goods $10,000.00 or less in one purchase or in multiple purchases within a one (1) year period from the same vendor for the same service or goods. OLC shall not break up procurements to avoid competitive purchasing requirements;</w:t>
      </w:r>
    </w:p>
    <w:p w:rsidR="00000000" w:rsidDel="00000000" w:rsidP="00000000" w:rsidRDefault="00000000" w:rsidRPr="00000000" w14:paraId="0000004D">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Not require a competitive process and only requires one quote;</w:t>
      </w:r>
    </w:p>
    <w:p w:rsidR="00000000" w:rsidDel="00000000" w:rsidP="00000000" w:rsidRDefault="00000000" w:rsidRPr="00000000" w14:paraId="0000004E">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Be spread out among qualified vendors/suppliers; and</w:t>
      </w:r>
    </w:p>
    <w:p w:rsidR="00000000" w:rsidDel="00000000" w:rsidP="00000000" w:rsidRDefault="00000000" w:rsidRPr="00000000" w14:paraId="0000004F">
      <w:pPr>
        <w:keepNext w:val="0"/>
        <w:keepLines w:val="0"/>
        <w:pageBreakBefore w:val="0"/>
        <w:widowControl w:val="0"/>
        <w:numPr>
          <w:ilvl w:val="1"/>
          <w:numId w:val="7"/>
        </w:numPr>
        <w:pBdr>
          <w:top w:space="0" w:sz="0" w:val="nil"/>
          <w:left w:space="0" w:sz="0" w:val="nil"/>
          <w:bottom w:space="0" w:sz="0" w:val="nil"/>
          <w:right w:space="0" w:sz="0" w:val="nil"/>
          <w:between w:space="0" w:sz="0" w:val="nil"/>
        </w:pBdr>
        <w:shd w:fill="auto" w:val="clear"/>
        <w:spacing w:after="0" w:before="0" w:line="240" w:lineRule="auto"/>
        <w:ind w:left="1068"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Require approval from the OLC President who must determine that the cost is reasonable based on fair market pricing.</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8"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COMPETITIVE PROCUREMENT PROCEDURES.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All contracts and open market orders to be awarded shall consider the quality of materials desired and their contribution to the goals of the College or Department. The OLC Board of Trustees shall award all contracts which require competitive procurement processes. All contracts for and purchases of supplies, materials, equipment, and services, except for textbooks and curriculum, in the amount more than $10,000.00, but less than $250,000.00, shall be based on competitive quotes or proposals, with a minimum of three (3) responses. All procurements in excess of $250,000.00 shall be awarded after public advertisement of a Request for Bids or a Request for Proposals, with a minimum of two (2) responses.</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single"/>
          <w:shd w:fill="auto" w:val="clear"/>
          <w:vertAlign w:val="baseline"/>
          <w:rtl w:val="0"/>
        </w:rPr>
        <w:t xml:space="preserve">Requests for Quotes or Proposals.</w:t>
      </w: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 For procurement of goods or services more than $10,000.00 but less than $250,000.00, OLC shall solicit quotes from two or more sources in writing. Requests for Quotes shall specify the types of goods or services, the length of the contract if it is a contract for services, and the date by which a written response is required. If the award of a contract is based on factors other than price, a Request for Proposals shall be issued that includes a scoring system based on points for each category in the scoring system. If OLC receives only one responsive responsible bid, OLC shall follow sole source/non-competitive procurement requirements, or solicit for additional quotes.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single"/>
          <w:shd w:fill="auto" w:val="clear"/>
          <w:vertAlign w:val="baseline"/>
          <w:rtl w:val="0"/>
        </w:rPr>
        <w:t xml:space="preserve">Request for Bids in Excess of $250,000.00.</w:t>
      </w: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 For procurement of goods or services in excess of $250,000.00 and based on price alone, OLC shall advertise a Request for Bids in accordance with the following steps: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Advertise for two (2) weeks in a local newspaper and regional or national publications as deemed appropriate;</w:t>
      </w:r>
    </w:p>
    <w:p w:rsidR="00000000" w:rsidDel="00000000" w:rsidP="00000000" w:rsidRDefault="00000000" w:rsidRPr="00000000" w14:paraId="0000005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Bids are submitted by the bidder in a sealed envelope or electronically through a secure system maintained by OLC </w:t>
      </w:r>
      <w:r w:rsidDel="00000000" w:rsidR="00000000" w:rsidRPr="00000000">
        <w:rPr>
          <w:rtl w:val="0"/>
        </w:rPr>
        <w:t xml:space="preserve">at</w:t>
      </w: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 the Vice President </w:t>
      </w:r>
      <w:r w:rsidDel="00000000" w:rsidR="00000000" w:rsidRPr="00000000">
        <w:rPr>
          <w:rtl w:val="0"/>
        </w:rPr>
        <w:t xml:space="preserve">of </w:t>
      </w: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Business’ discretion;</w:t>
      </w:r>
    </w:p>
    <w:p w:rsidR="00000000" w:rsidDel="00000000" w:rsidP="00000000" w:rsidRDefault="00000000" w:rsidRPr="00000000" w14:paraId="0000005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Bids are addressed to the Oglala Lakota College Board of Trustees Finance Committee—Attention to: Finance Committee Chair;</w:t>
      </w:r>
    </w:p>
    <w:p w:rsidR="00000000" w:rsidDel="00000000" w:rsidP="00000000" w:rsidRDefault="00000000" w:rsidRPr="00000000" w14:paraId="0000005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Bids are plainly marked with the name of the bidder at the time of opening; and</w:t>
      </w:r>
    </w:p>
    <w:p w:rsidR="00000000" w:rsidDel="00000000" w:rsidP="00000000" w:rsidRDefault="00000000" w:rsidRPr="00000000" w14:paraId="0000005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Bids are opened in public at the time specified with all bidders invited by the OLC President to be present.</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single"/>
          <w:shd w:fill="auto" w:val="clear"/>
          <w:vertAlign w:val="baseline"/>
          <w:rtl w:val="0"/>
        </w:rPr>
        <w:t xml:space="preserve">Requests for Proposals in Excess of $250,000.00.</w:t>
      </w: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 Where considerations other than price are important in the award of a procurement, such as contracts for professional services (e.g., Architects, Engineers, or IT services), OLC shall advertise a Request for Proposals. OLC shall ensure the following steps are followed:</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Advertise for two (2) weeks in a local newspaper and regional or national publications as deemed appropriate;</w:t>
      </w:r>
    </w:p>
    <w:p w:rsidR="00000000" w:rsidDel="00000000" w:rsidP="00000000" w:rsidRDefault="00000000" w:rsidRPr="00000000" w14:paraId="0000006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Proposals are submitted by the proposer in a sealed envelope or electronically through a secure system maintained by OLC </w:t>
      </w:r>
      <w:r w:rsidDel="00000000" w:rsidR="00000000" w:rsidRPr="00000000">
        <w:rPr>
          <w:rtl w:val="0"/>
        </w:rPr>
        <w:t xml:space="preserve">at</w:t>
      </w: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 the Vice President </w:t>
      </w:r>
      <w:r w:rsidDel="00000000" w:rsidR="00000000" w:rsidRPr="00000000">
        <w:rPr>
          <w:rtl w:val="0"/>
        </w:rPr>
        <w:t xml:space="preserve">of </w:t>
      </w: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Business’ discretion;</w:t>
      </w:r>
    </w:p>
    <w:p w:rsidR="00000000" w:rsidDel="00000000" w:rsidP="00000000" w:rsidRDefault="00000000" w:rsidRPr="00000000" w14:paraId="0000006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Proposals are addressed to the Oglala Lakota College Board of Trustees Finance Committee— Attention to: Finance Committee Chair;</w:t>
      </w:r>
    </w:p>
    <w:p w:rsidR="00000000" w:rsidDel="00000000" w:rsidP="00000000" w:rsidRDefault="00000000" w:rsidRPr="00000000" w14:paraId="0000006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Proposals are plainly marked with the name of the Proposer at the time of opening;</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NON-COMPETITIVE PROCUREMENT PROCEDURES.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Procurement based on non-competitive proposals shall be conducted competitively to the maximum extent possible. Procurement by non-competitive proposals may be used only when the award of a contract is not feasible using small purchase procedures, sealed bids, or competitive proposals, and one of the following applies:</w:t>
      </w:r>
    </w:p>
    <w:p w:rsidR="00000000" w:rsidDel="00000000" w:rsidP="00000000" w:rsidRDefault="00000000" w:rsidRPr="00000000" w14:paraId="00000068">
      <w:pPr>
        <w:ind w:left="709" w:firstLine="0"/>
        <w:rPr/>
      </w:pP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778"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An emergency exists that seriously threatens the public health, welfare, or safety, or endangers property, or would otherwise cause serious injury to the OLC, as may arise by reason of a flood, earthquake, epidemic, riot, equipment failure, or similar event. In such cases, there must be an immediate and serious need for supplies, services, or construction such that the need cannot be met through any other procurement methods, and the emergency procurement shall be limited to those supplies, services, or construction necessary to meet the emergency; or </w:t>
      </w:r>
    </w:p>
    <w:p w:rsidR="00000000" w:rsidDel="00000000" w:rsidP="00000000" w:rsidRDefault="00000000" w:rsidRPr="00000000" w14:paraId="0000006A">
      <w:pPr>
        <w:ind w:left="1069" w:firstLine="0"/>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778"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Only one source of supply is available (“sole source”), and the OLC Vice President of Business so certifies in writing; or </w:t>
      </w:r>
    </w:p>
    <w:p w:rsidR="00000000" w:rsidDel="00000000" w:rsidP="00000000" w:rsidRDefault="00000000" w:rsidRPr="00000000" w14:paraId="0000006C">
      <w:pPr>
        <w:ind w:left="1069" w:firstLine="0"/>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778"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After solicitation of a number of sources, competition is determined to be inadequate; or</w:t>
      </w:r>
    </w:p>
    <w:p w:rsidR="00000000" w:rsidDel="00000000" w:rsidP="00000000" w:rsidRDefault="00000000" w:rsidRPr="00000000" w14:paraId="0000006E">
      <w:pPr>
        <w:ind w:left="1069" w:firstLine="0"/>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1778"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The Federal Awarding Agency authorizes the non-competitive procurement.</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Any sole source procurement in excess of $250,000.00 funded with federal funds must be approved by the Federal Awarding Agency in writing. The OLC Vice-President for Business must confirm that the price charged is reasonable based on fair market value of goods and services. OLC may negotiate with the vendor/supplier on any sole source procurement.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PROCUREMENT AWARDS.</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Procurements shall be awarded to the lowest bidder or for proposals based on factors other than solely price, the proposer with the highest score.  The OLC President shall be responsible for selecting and awarding proposals $10,000.00 or less to the lowest bidder.  The OLC Vice-President for Business shall be responsible for determining the system for scoring proposals in excess of $10,000.00. The Board of Trustees Finance Committee shall be responsible for scoring proposals in excess of $10,000.00 and the OLC Board of Trustees must approve the final selection of proposals over $10,000.00.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OLC reserves the right to reject the quotes, proposals or bids from contractors deemed not responsible and/or not responsive.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OLC shall send written notice to all responders to Requests for Quotes, Requests for Proposals or Invitations for Bids notifying the contractors of the decision of OLC on the procurement.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Every procurement shall include certification by OLC that the price paid is reasonable based on the fair market value.  OLC may document the reasonableness of each procurement by comparing bids quotes or proposals received, by documenting the price charged by other vendors by telephone or through on-line research, or by comparing to past procurements of like items or services.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All procurements funded with federal funds shall comply with the applicable requirements of 2 C.F.R. Part 200.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OLC reserves the right to negotiate with contractors when the bids, proposals, or quotes are not within the budgeted amount for the procurement, or when it is in the best interests of the College.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Any complaint made by a bidder/offeror/proposer/contractor regarding procurement alleging failure of OLC to follow its policies or the applicable requirements of 2 C.F.R. Part 200 for any procurement funded by federal funds must be filed with the OLC Vice President for Business within five (5) days of the date the notice of selection or non-selection was issued by OLC.  The decision of the OLC Vice-President for Business on any such complaint shall be issued in writing and shall be final unless an appeal is filed with the OLC President in writing within five (5) days of the date of the OLC Vice-President for Business’ decision.  The OLC President reserves the right to hold a hearing or decide based solely on the written documents including documents submitted by a bidder/offeror/proposer/contractor with the Notice of Appeal and the OLC Procurement file. The decision of the OLC President shall be final and there shall be no further right of appeal from the decision.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INDIAN PREFERENCE &amp; OGALA SIOUX TRIBE TERO.</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In furtherance of the Indian Self-Determination and Educational Assistance Act, the Oglala Lakota College shall comply with the Purchasing Policy, Purchasing Procedures, and the requirements of the Oglala Sioux Tribe TERO and regulations as applicable in the awarding of any contracts and subcontracts. Consideration shall also be given to the Buy Indian Act preferential policy.</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OST TERO Certified Construction Contractors:</w:t>
      </w:r>
    </w:p>
    <w:p w:rsidR="00000000" w:rsidDel="00000000" w:rsidP="00000000" w:rsidRDefault="00000000" w:rsidRPr="00000000" w14:paraId="00000088">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OLC shall contact the TERO Office in advance of procurement to determine if there are two (2) or more responsible construction contractors on the TERO Certified list before soliciting procurements.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If there are two or more responsible TERO Certified construction contractors, OLC shall either solicit procurements as restricted to TERO eligible firms or obtain the approval of the OST TERO Office to solicit the procurement as unrestricted.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If OLC cannot determine whether there are two or more responsible TERO eligible firms, for procurements in excess of $250,000.00, OLC shall issue a Statement of Intent to Bid inviting TERO eligible bidders to file a Statement of Intent to Bid at least 2 weeks before issuing the Invitation to Bid.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If OLC does not receive two or more Statements of Intent to Bid from responsible TERO eligible firms, OLC shall issue an unrestricted Invitation to Bid or Request for Proposals, after notifying the OST TERO Office and obtaining their concurrence.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1"/>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OLC reserves the right to cancel a solicitation, or to secure the OST TERO Office approval to award to a non-TERO Certified firm where no TERO Certified construction contractor submits a bid within the OLC approved budget for a procurement, and efforts to negotiate with a TERO Certified construction contractor have not succeeded in bringing the price for the procurement within the OLC budget.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CONFLICT OF INTEREST.</w:t>
      </w:r>
    </w:p>
    <w:p w:rsidR="00000000" w:rsidDel="00000000" w:rsidP="00000000" w:rsidRDefault="00000000" w:rsidRPr="00000000" w14:paraId="00000093">
      <w:pPr>
        <w:rPr>
          <w:u w:val="single"/>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OLC employees and officials must comply with Oglala Lakota College’s Conflict of Interest Policies,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61-430 and 20-008, and the requirements of 2 C.F.R. </w:t>
      </w:r>
      <w:r w:rsidDel="00000000" w:rsidR="00000000" w:rsidRPr="00000000">
        <w:rPr>
          <w:rFonts w:ascii="Times New Roman" w:cs="Times New Roman" w:eastAsia="Times New Roman" w:hAnsi="Times New Roman"/>
          <w:rtl w:val="0"/>
        </w:rPr>
        <w:t xml:space="preserve">§</w:t>
      </w:r>
      <w:r w:rsidDel="00000000" w:rsidR="00000000" w:rsidRPr="00000000">
        <w:rPr>
          <w:rtl w:val="0"/>
        </w:rPr>
        <w:t xml:space="preserve"> 200.318(c).</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No employee, officer, or agent of OLC shall participate directly or indirectly in the selection, award, or administration of any contract if a conflict, direct or indirect, is involved. Such conflict would arise when a financial or other interest in a firm selected for award is held by:</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An employee, officer or agent of the OLC involved in making the award;</w:t>
      </w:r>
    </w:p>
    <w:p w:rsidR="00000000" w:rsidDel="00000000" w:rsidP="00000000" w:rsidRDefault="00000000" w:rsidRPr="00000000" w14:paraId="00000099">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His/her immediate family members including his/her spouse, domestic partner, brothers and sisters, children, grandchildren, great grandchildren, mother and father, or grandparents.</w:t>
      </w:r>
    </w:p>
    <w:p w:rsidR="00000000" w:rsidDel="00000000" w:rsidP="00000000" w:rsidRDefault="00000000" w:rsidRPr="00000000" w14:paraId="0000009A">
      <w:pPr>
        <w:keepNext w:val="0"/>
        <w:keepLines w:val="0"/>
        <w:pageBreakBefore w:val="0"/>
        <w:widowControl w:val="0"/>
        <w:numPr>
          <w:ilvl w:val="1"/>
          <w:numId w:val="18"/>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An organization which employs, is negotiating to employ, or has an arrangement concerning prospective employment of any of the above.</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There shall be no purchases of goods or services from governing board members, employees, their immediate families, or other suppliers that would create a conflict of interest.</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OLC employees, officers, and agents may neither solicit nor accept gratuities, favors, or anything of monetary value from contractors or parties to subcontracts. However, OLC may set standards for situations in which the financial interest is not substantial, or the gift is an unsolicited item of nominal value.</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OLC employees, officers, and agents may have acquired confidential and privileged information during their tenure with the OLC. They are prohibited from publicly disclosing that information and from using that information for personal purposes. Former OLC Board of Trustee Members and employees are prohibited from acquiring a contract or any other financial interest, direct or indirect, in any OLC project or activity that is affected by that confidential or privileged information.</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CONTRACT REQUIREMENTS.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rPr>
      </w:pPr>
      <w:r w:rsidDel="00000000" w:rsidR="00000000" w:rsidRPr="00000000">
        <w:rPr>
          <w:rtl w:val="0"/>
        </w:rPr>
        <w:t xml:space="preserve">All contracts shall include clauses required by federal statutes, executive orders, and their implementing regulations, as provided in 2 C.F.R. </w:t>
      </w:r>
      <w:r w:rsidDel="00000000" w:rsidR="00000000" w:rsidRPr="00000000">
        <w:rPr>
          <w:rFonts w:ascii="Times New Roman" w:cs="Times New Roman" w:eastAsia="Times New Roman" w:hAnsi="Times New Roman"/>
          <w:rtl w:val="0"/>
        </w:rPr>
        <w:t xml:space="preserve">§200.326 and Appendix II to Part 200, which is attached to these procedures as Attachment B, as follows:</w:t>
      </w:r>
    </w:p>
    <w:p w:rsidR="00000000" w:rsidDel="00000000" w:rsidP="00000000" w:rsidRDefault="00000000" w:rsidRPr="00000000" w14:paraId="000000A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Administrative, contractual and legal remedies when contractor violates or breaches the contract (Contracts over $250,000);</w:t>
      </w:r>
    </w:p>
    <w:p w:rsidR="00000000" w:rsidDel="00000000" w:rsidP="00000000" w:rsidRDefault="00000000" w:rsidRPr="00000000" w14:paraId="000000A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Termination for default and termination for convenience (Contracts over $10,000);</w:t>
      </w:r>
    </w:p>
    <w:p w:rsidR="00000000" w:rsidDel="00000000" w:rsidP="00000000" w:rsidRDefault="00000000" w:rsidRPr="00000000" w14:paraId="000000A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Equal Employment Opportunity (Construction Contracts);</w:t>
      </w:r>
    </w:p>
    <w:p w:rsidR="00000000" w:rsidDel="00000000" w:rsidP="00000000" w:rsidRDefault="00000000" w:rsidRPr="00000000" w14:paraId="000000A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Davis-Bacon Act and Copeland “Anti-Kickback” Act (and implementing OST TERO Regulations) (Prime Construction Contracts over $2,000);</w:t>
      </w:r>
    </w:p>
    <w:p w:rsidR="00000000" w:rsidDel="00000000" w:rsidP="00000000" w:rsidRDefault="00000000" w:rsidRPr="00000000" w14:paraId="000000A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Contract Work Hours and Safety Standards Act (Contracts over $100,000);</w:t>
      </w:r>
    </w:p>
    <w:p w:rsidR="00000000" w:rsidDel="00000000" w:rsidP="00000000" w:rsidRDefault="00000000" w:rsidRPr="00000000" w14:paraId="000000A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Reporting Requirements;</w:t>
      </w:r>
    </w:p>
    <w:p w:rsidR="00000000" w:rsidDel="00000000" w:rsidP="00000000" w:rsidRDefault="00000000" w:rsidRPr="00000000" w14:paraId="000000A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Rights to Inventions Made under a Contract or Agreement;</w:t>
      </w:r>
    </w:p>
    <w:p w:rsidR="00000000" w:rsidDel="00000000" w:rsidP="00000000" w:rsidRDefault="00000000" w:rsidRPr="00000000" w14:paraId="000000A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Domestic Preferences for Procurements;</w:t>
      </w:r>
    </w:p>
    <w:p w:rsidR="00000000" w:rsidDel="00000000" w:rsidP="00000000" w:rsidRDefault="00000000" w:rsidRPr="00000000" w14:paraId="000000AE">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Prohibition on Certain Telecommunications and Video Surveillance Services or Equipment;</w:t>
      </w:r>
    </w:p>
    <w:p w:rsidR="00000000" w:rsidDel="00000000" w:rsidP="00000000" w:rsidRDefault="00000000" w:rsidRPr="00000000" w14:paraId="000000AF">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Examination of records by Comptroller General;</w:t>
      </w:r>
    </w:p>
    <w:p w:rsidR="00000000" w:rsidDel="00000000" w:rsidP="00000000" w:rsidRDefault="00000000" w:rsidRPr="00000000" w14:paraId="000000B0">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Retention of records for three years after closeout;</w:t>
      </w:r>
    </w:p>
    <w:p w:rsidR="00000000" w:rsidDel="00000000" w:rsidP="00000000" w:rsidRDefault="00000000" w:rsidRPr="00000000" w14:paraId="000000B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Debarment and Suspension;</w:t>
      </w:r>
    </w:p>
    <w:p w:rsidR="00000000" w:rsidDel="00000000" w:rsidP="00000000" w:rsidRDefault="00000000" w:rsidRPr="00000000" w14:paraId="000000B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Clean Air Act and Federal Water Pollution Control Act (Contracts over $150,000);</w:t>
      </w:r>
    </w:p>
    <w:p w:rsidR="00000000" w:rsidDel="00000000" w:rsidP="00000000" w:rsidRDefault="00000000" w:rsidRPr="00000000" w14:paraId="000000B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Energy efficiency standards;</w:t>
      </w:r>
    </w:p>
    <w:p w:rsidR="00000000" w:rsidDel="00000000" w:rsidP="00000000" w:rsidRDefault="00000000" w:rsidRPr="00000000" w14:paraId="000000B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Bid protests and contract claims</w:t>
      </w:r>
    </w:p>
    <w:p w:rsidR="00000000" w:rsidDel="00000000" w:rsidP="00000000" w:rsidRDefault="00000000" w:rsidRPr="00000000" w14:paraId="000000B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Procurement of recovered materials; and</w:t>
      </w:r>
    </w:p>
    <w:p w:rsidR="00000000" w:rsidDel="00000000" w:rsidP="00000000" w:rsidRDefault="00000000" w:rsidRPr="00000000" w14:paraId="000000B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Byrd Anti-Lobbying Amendment (Contracts over $100,000).</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If all required clauses are not included in the contract, the OLC shall attach any additional clauses to the contract documents.  </w:t>
      </w:r>
    </w:p>
    <w:p w:rsidR="00000000" w:rsidDel="00000000" w:rsidP="00000000" w:rsidRDefault="00000000" w:rsidRPr="00000000" w14:paraId="000000B9">
      <w:pPr>
        <w:rPr/>
        <w:sectPr>
          <w:headerReference r:id="rId7" w:type="default"/>
          <w:footerReference r:id="rId8" w:type="default"/>
          <w:pgSz w:h="15840" w:w="12240" w:orient="portrait"/>
          <w:pgMar w:bottom="1440" w:top="1440" w:left="1800" w:right="1800" w:header="720" w:footer="720"/>
          <w:pgNumType w:start="1"/>
        </w:sectPr>
      </w:pPr>
      <w:r w:rsidDel="00000000" w:rsidR="00000000" w:rsidRPr="00000000">
        <w:rPr>
          <w:rtl w:val="0"/>
        </w:rPr>
      </w:r>
    </w:p>
    <w:p w:rsidR="00000000" w:rsidDel="00000000" w:rsidP="00000000" w:rsidRDefault="00000000" w:rsidRPr="00000000" w14:paraId="000000BA">
      <w:pPr>
        <w:jc w:val="center"/>
        <w:rPr>
          <w:b w:val="1"/>
        </w:rPr>
      </w:pPr>
      <w:r w:rsidDel="00000000" w:rsidR="00000000" w:rsidRPr="00000000">
        <w:rPr>
          <w:rtl w:val="0"/>
        </w:rPr>
      </w:r>
    </w:p>
    <w:p w:rsidR="00000000" w:rsidDel="00000000" w:rsidP="00000000" w:rsidRDefault="00000000" w:rsidRPr="00000000" w14:paraId="000000BB">
      <w:pPr>
        <w:jc w:val="center"/>
        <w:rPr>
          <w:b w:val="1"/>
        </w:rPr>
      </w:pPr>
      <w:r w:rsidDel="00000000" w:rsidR="00000000" w:rsidRPr="00000000">
        <w:rPr>
          <w:rtl w:val="0"/>
        </w:rPr>
      </w:r>
    </w:p>
    <w:p w:rsidR="00000000" w:rsidDel="00000000" w:rsidP="00000000" w:rsidRDefault="00000000" w:rsidRPr="00000000" w14:paraId="000000BC">
      <w:pPr>
        <w:jc w:val="center"/>
        <w:rPr>
          <w:b w:val="1"/>
        </w:rPr>
      </w:pPr>
      <w:r w:rsidDel="00000000" w:rsidR="00000000" w:rsidRPr="00000000">
        <w:rPr>
          <w:b w:val="1"/>
          <w:rtl w:val="0"/>
        </w:rPr>
        <w:t xml:space="preserve">ATTACHMENT A</w:t>
      </w:r>
    </w:p>
    <w:p w:rsidR="00000000" w:rsidDel="00000000" w:rsidP="00000000" w:rsidRDefault="00000000" w:rsidRPr="00000000" w14:paraId="000000BD">
      <w:pPr>
        <w:jc w:val="center"/>
        <w:rPr>
          <w:b w:val="1"/>
        </w:rPr>
      </w:pPr>
      <w:r w:rsidDel="00000000" w:rsidR="00000000" w:rsidRPr="00000000">
        <w:rPr>
          <w:b w:val="1"/>
          <w:rtl w:val="0"/>
        </w:rPr>
        <w:t xml:space="preserve">OLC PURCHASING APPROVAL SHEET</w:t>
      </w:r>
    </w:p>
    <w:p w:rsidR="00000000" w:rsidDel="00000000" w:rsidP="00000000" w:rsidRDefault="00000000" w:rsidRPr="00000000" w14:paraId="000000BE">
      <w:pPr>
        <w:jc w:val="center"/>
        <w:rPr>
          <w:b w:val="1"/>
        </w:rPr>
      </w:pPr>
      <w:r w:rsidDel="00000000" w:rsidR="00000000" w:rsidRPr="00000000">
        <w:rPr>
          <w:b w:val="1"/>
          <w:rtl w:val="0"/>
        </w:rPr>
        <w:t xml:space="preserve">DEPARTMENT- BUSINESS OFFICE</w:t>
      </w:r>
    </w:p>
    <w:p w:rsidR="00000000" w:rsidDel="00000000" w:rsidP="00000000" w:rsidRDefault="00000000" w:rsidRPr="00000000" w14:paraId="000000BF">
      <w:pPr>
        <w:rPr/>
      </w:pPr>
      <w:r w:rsidDel="00000000" w:rsidR="00000000" w:rsidRPr="00000000">
        <w:rPr>
          <w:rtl w:val="0"/>
        </w:rPr>
      </w:r>
    </w:p>
    <w:tbl>
      <w:tblPr>
        <w:tblStyle w:val="Table1"/>
        <w:tblW w:w="14481.0" w:type="dxa"/>
        <w:jc w:val="left"/>
        <w:tblLayout w:type="fixed"/>
        <w:tblLook w:val="0400"/>
      </w:tblPr>
      <w:tblGrid>
        <w:gridCol w:w="1522"/>
        <w:gridCol w:w="1080"/>
        <w:gridCol w:w="1170"/>
        <w:gridCol w:w="1266"/>
        <w:gridCol w:w="1497"/>
        <w:gridCol w:w="1497"/>
        <w:gridCol w:w="1500"/>
        <w:gridCol w:w="1445"/>
        <w:gridCol w:w="1911"/>
        <w:gridCol w:w="1593"/>
        <w:tblGridChange w:id="0">
          <w:tblGrid>
            <w:gridCol w:w="1522"/>
            <w:gridCol w:w="1080"/>
            <w:gridCol w:w="1170"/>
            <w:gridCol w:w="1266"/>
            <w:gridCol w:w="1497"/>
            <w:gridCol w:w="1497"/>
            <w:gridCol w:w="1500"/>
            <w:gridCol w:w="1445"/>
            <w:gridCol w:w="1911"/>
            <w:gridCol w:w="1593"/>
          </w:tblGrid>
        </w:tblGridChange>
      </w:tblGrid>
      <w:tr>
        <w:trPr>
          <w:cantSplit w:val="0"/>
          <w:trHeight w:val="1051" w:hRule="atLeast"/>
          <w:tblHeader w:val="0"/>
        </w:trPr>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C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Purchasing Type</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C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Value</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0C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Purchasing 1</w:t>
            </w:r>
            <w:r w:rsidDel="00000000" w:rsidR="00000000" w:rsidRPr="00000000">
              <w:rPr>
                <w:rFonts w:ascii="Times New Roman" w:cs="Times New Roman" w:eastAsia="Times New Roman" w:hAnsi="Times New Roman"/>
                <w:b w:val="1"/>
                <w:vertAlign w:val="superscript"/>
                <w:rtl w:val="0"/>
              </w:rPr>
              <w:t xml:space="preserve">st</w:t>
            </w:r>
            <w:r w:rsidDel="00000000" w:rsidR="00000000" w:rsidRPr="00000000">
              <w:rPr>
                <w:rFonts w:ascii="Times New Roman" w:cs="Times New Roman" w:eastAsia="Times New Roman" w:hAnsi="Times New Roman"/>
                <w:b w:val="1"/>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0C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Purchasing 2</w:t>
            </w:r>
            <w:r w:rsidDel="00000000" w:rsidR="00000000" w:rsidRPr="00000000">
              <w:rPr>
                <w:rFonts w:ascii="Times New Roman" w:cs="Times New Roman" w:eastAsia="Times New Roman" w:hAnsi="Times New Roman"/>
                <w:b w:val="1"/>
                <w:vertAlign w:val="superscript"/>
                <w:rtl w:val="0"/>
              </w:rPr>
              <w:t xml:space="preserve">nd</w:t>
            </w:r>
            <w:r w:rsidDel="00000000" w:rsidR="00000000" w:rsidRPr="00000000">
              <w:rPr>
                <w:rFonts w:ascii="Times New Roman" w:cs="Times New Roman" w:eastAsia="Times New Roman" w:hAnsi="Times New Roman"/>
                <w:b w:val="1"/>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0C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Purchasing 3</w:t>
            </w:r>
            <w:r w:rsidDel="00000000" w:rsidR="00000000" w:rsidRPr="00000000">
              <w:rPr>
                <w:rFonts w:ascii="Times New Roman" w:cs="Times New Roman" w:eastAsia="Times New Roman" w:hAnsi="Times New Roman"/>
                <w:b w:val="1"/>
                <w:vertAlign w:val="superscript"/>
                <w:rtl w:val="0"/>
              </w:rPr>
              <w:t xml:space="preserve">rd</w:t>
            </w:r>
            <w:r w:rsidDel="00000000" w:rsidR="00000000" w:rsidRPr="00000000">
              <w:rPr>
                <w:rFonts w:ascii="Times New Roman" w:cs="Times New Roman" w:eastAsia="Times New Roman" w:hAnsi="Times New Roman"/>
                <w:b w:val="1"/>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C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Purchasing 4</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C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Purchasing 5</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tcPr>
          <w:p w:rsidR="00000000" w:rsidDel="00000000" w:rsidP="00000000" w:rsidRDefault="00000000" w:rsidRPr="00000000" w14:paraId="000000C7">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C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Purchasing 6</w:t>
            </w:r>
            <w:r w:rsidDel="00000000" w:rsidR="00000000" w:rsidRPr="00000000">
              <w:rPr>
                <w:rFonts w:ascii="Times New Roman" w:cs="Times New Roman" w:eastAsia="Times New Roman" w:hAnsi="Times New Roman"/>
                <w:b w:val="1"/>
                <w:vertAlign w:val="superscript"/>
                <w:rtl w:val="0"/>
              </w:rPr>
              <w:t xml:space="preserve">th</w:t>
            </w:r>
            <w:r w:rsidDel="00000000" w:rsidR="00000000" w:rsidRPr="00000000">
              <w:rPr>
                <w:rFonts w:ascii="Times New Roman" w:cs="Times New Roman" w:eastAsia="Times New Roman" w:hAnsi="Times New Roman"/>
                <w:b w:val="1"/>
                <w:rtl w:val="0"/>
              </w:rPr>
              <w:t xml:space="preserve"> Step</w:t>
            </w:r>
          </w:p>
        </w:tc>
        <w:tc>
          <w:tcPr>
            <w:tcBorders>
              <w:top w:color="ffffff" w:space="0" w:sz="8" w:val="single"/>
              <w:left w:color="ffffff" w:space="0" w:sz="8" w:val="single"/>
              <w:bottom w:color="ffffff" w:space="0" w:sz="24" w:val="single"/>
              <w:right w:color="ffffff" w:space="0" w:sz="8" w:val="single"/>
            </w:tcBorders>
            <w:shd w:fill="5b9bd5" w:val="clear"/>
            <w:vAlign w:val="center"/>
          </w:tcPr>
          <w:p w:rsidR="00000000" w:rsidDel="00000000" w:rsidP="00000000" w:rsidRDefault="00000000" w:rsidRPr="00000000" w14:paraId="000000C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Purchasing Final Step</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C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Type of Solicitation</w:t>
            </w:r>
          </w:p>
        </w:tc>
      </w:tr>
      <w:tr>
        <w:trPr>
          <w:cantSplit w:val="0"/>
          <w:trHeight w:val="2127" w:hRule="atLeast"/>
          <w:tblHeader w:val="0"/>
        </w:trPr>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C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All Types</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C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Under $10,000</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0C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Originator of Request (OLC Staff member who requests the department items)</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0C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Budget Supervisor approval (if different from originator)</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0C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Supervisor approval</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D0">
            <w:pPr>
              <w:jc w:val="center"/>
              <w:rPr>
                <w:rFonts w:ascii="Times New Roman" w:cs="Times New Roman" w:eastAsia="Times New Roman" w:hAnsi="Times New Roman"/>
                <w:b w:val="1"/>
                <w:color w:val="ff0000"/>
                <w:sz w:val="22"/>
                <w:szCs w:val="22"/>
              </w:rPr>
            </w:pPr>
            <w:r w:rsidDel="00000000" w:rsidR="00000000" w:rsidRPr="00000000">
              <w:rPr>
                <w:rFonts w:ascii="Times New Roman" w:cs="Times New Roman" w:eastAsia="Times New Roman" w:hAnsi="Times New Roman"/>
                <w:b w:val="1"/>
                <w:sz w:val="22"/>
                <w:szCs w:val="22"/>
                <w:rtl w:val="0"/>
              </w:rPr>
              <w:t xml:space="preserve">Vice President Instruction (if applicable)</w:t>
            </w: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D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President approval</w:t>
            </w:r>
          </w:p>
          <w:p w:rsidR="00000000" w:rsidDel="00000000" w:rsidP="00000000" w:rsidRDefault="00000000" w:rsidRPr="00000000" w14:paraId="000000D2">
            <w:pPr>
              <w:jc w:val="center"/>
              <w:rPr>
                <w:rFonts w:ascii="Times New Roman" w:cs="Times New Roman" w:eastAsia="Times New Roman" w:hAnsi="Times New Roman"/>
                <w:b w:val="1"/>
                <w:color w:val="ff0000"/>
                <w:sz w:val="22"/>
                <w:szCs w:val="22"/>
              </w:rPr>
            </w:pP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tcPr>
          <w:p w:rsidR="00000000" w:rsidDel="00000000" w:rsidP="00000000" w:rsidRDefault="00000000" w:rsidRPr="00000000" w14:paraId="000000D3">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D4">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D5">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D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Not Applicable</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0D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Vice President Business approval</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D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Call, send email for 1 quote, obtain copy of pricing online</w:t>
            </w:r>
          </w:p>
        </w:tc>
      </w:tr>
      <w:tr>
        <w:trPr>
          <w:cantSplit w:val="0"/>
          <w:trHeight w:val="2127" w:hRule="atLeast"/>
          <w:tblHeader w:val="0"/>
        </w:trPr>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D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All Types</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D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Over $10,000</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0D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Originator of Request (OLC Staff member who requests the department items)</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0D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Budget Supervisor approval (if different from originator)</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0D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Supervisor approval</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D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Vice President Instruction (if applicable)</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D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President approval</w:t>
            </w:r>
          </w:p>
          <w:p w:rsidR="00000000" w:rsidDel="00000000" w:rsidP="00000000" w:rsidRDefault="00000000" w:rsidRPr="00000000" w14:paraId="000000E0">
            <w:pPr>
              <w:jc w:val="center"/>
              <w:rPr>
                <w:rFonts w:ascii="Times New Roman" w:cs="Times New Roman" w:eastAsia="Times New Roman" w:hAnsi="Times New Roman"/>
                <w:b w:val="1"/>
                <w:sz w:val="22"/>
                <w:szCs w:val="22"/>
              </w:rPr>
            </w:pPr>
            <w:r w:rsidDel="00000000" w:rsidR="00000000" w:rsidRPr="00000000">
              <w:rPr>
                <w:rtl w:val="0"/>
              </w:rPr>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0E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Vice President Business approval</w:t>
            </w:r>
          </w:p>
        </w:tc>
        <w:tc>
          <w:tcPr>
            <w:tcBorders>
              <w:top w:color="ffffff" w:space="0" w:sz="24" w:val="single"/>
              <w:left w:color="ffffff" w:space="0" w:sz="8" w:val="single"/>
              <w:bottom w:color="ffffff" w:space="0" w:sz="24" w:val="single"/>
              <w:right w:color="ffffff" w:space="0" w:sz="8" w:val="single"/>
            </w:tcBorders>
            <w:shd w:fill="d2deef" w:val="clear"/>
            <w:vAlign w:val="center"/>
          </w:tcPr>
          <w:p w:rsidR="00000000" w:rsidDel="00000000" w:rsidP="00000000" w:rsidRDefault="00000000" w:rsidRPr="00000000" w14:paraId="000000E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Board of Trustees approval</w:t>
            </w:r>
          </w:p>
        </w:tc>
        <w:tc>
          <w:tcPr>
            <w:tcBorders>
              <w:top w:color="ffffff" w:space="0" w:sz="24" w:val="single"/>
              <w:left w:color="ffffff" w:space="0" w:sz="8" w:val="single"/>
              <w:bottom w:color="ffffff" w:space="0" w:sz="24"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E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All Procurement over $10,000</w:t>
            </w:r>
          </w:p>
        </w:tc>
      </w:tr>
    </w:tbl>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jc w:val="center"/>
        <w:rPr>
          <w:b w:val="1"/>
        </w:rPr>
      </w:pPr>
      <w:r w:rsidDel="00000000" w:rsidR="00000000" w:rsidRPr="00000000">
        <w:rPr>
          <w:rtl w:val="0"/>
        </w:rPr>
      </w:r>
    </w:p>
    <w:tbl>
      <w:tblPr>
        <w:tblStyle w:val="Table2"/>
        <w:tblpPr w:leftFromText="180" w:rightFromText="180" w:topFromText="0" w:bottomFromText="0" w:vertAnchor="page" w:horzAnchor="margin" w:tblpX="0" w:tblpY="840"/>
        <w:tblW w:w="14380.0" w:type="dxa"/>
        <w:jc w:val="left"/>
        <w:tblLayout w:type="fixed"/>
        <w:tblLook w:val="0400"/>
      </w:tblPr>
      <w:tblGrid>
        <w:gridCol w:w="2329"/>
        <w:gridCol w:w="2701"/>
        <w:gridCol w:w="2701"/>
        <w:gridCol w:w="3060"/>
        <w:gridCol w:w="3589"/>
        <w:tblGridChange w:id="0">
          <w:tblGrid>
            <w:gridCol w:w="2329"/>
            <w:gridCol w:w="2701"/>
            <w:gridCol w:w="2701"/>
            <w:gridCol w:w="3060"/>
            <w:gridCol w:w="3589"/>
          </w:tblGrid>
        </w:tblGridChange>
      </w:tblGrid>
      <w:tr>
        <w:trPr>
          <w:cantSplit w:val="0"/>
          <w:trHeight w:val="538" w:hRule="atLeast"/>
          <w:tblHeader w:val="0"/>
        </w:trPr>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EE">
            <w:pPr>
              <w:jc w:val="center"/>
              <w:rPr>
                <w:b w:val="1"/>
                <w:sz w:val="22"/>
                <w:szCs w:val="22"/>
              </w:rPr>
            </w:pPr>
            <w:r w:rsidDel="00000000" w:rsidR="00000000" w:rsidRPr="00000000">
              <w:rPr>
                <w:b w:val="1"/>
                <w:sz w:val="22"/>
                <w:szCs w:val="22"/>
                <w:rtl w:val="0"/>
              </w:rPr>
              <w:t xml:space="preserve">Procurement Type</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EF">
            <w:pPr>
              <w:jc w:val="center"/>
              <w:rPr>
                <w:b w:val="1"/>
                <w:sz w:val="22"/>
                <w:szCs w:val="22"/>
              </w:rPr>
            </w:pPr>
            <w:r w:rsidDel="00000000" w:rsidR="00000000" w:rsidRPr="00000000">
              <w:rPr>
                <w:b w:val="1"/>
                <w:sz w:val="22"/>
                <w:szCs w:val="22"/>
                <w:rtl w:val="0"/>
              </w:rPr>
              <w:t xml:space="preserve">Value of Contract</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F0">
            <w:pPr>
              <w:jc w:val="center"/>
              <w:rPr>
                <w:b w:val="1"/>
                <w:sz w:val="22"/>
                <w:szCs w:val="22"/>
              </w:rPr>
            </w:pPr>
            <w:r w:rsidDel="00000000" w:rsidR="00000000" w:rsidRPr="00000000">
              <w:rPr>
                <w:b w:val="1"/>
                <w:sz w:val="22"/>
                <w:szCs w:val="22"/>
                <w:rtl w:val="0"/>
              </w:rPr>
              <w:t xml:space="preserve">Procurement 1st Step</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F1">
            <w:pPr>
              <w:jc w:val="center"/>
              <w:rPr>
                <w:b w:val="1"/>
                <w:sz w:val="22"/>
                <w:szCs w:val="22"/>
              </w:rPr>
            </w:pPr>
            <w:r w:rsidDel="00000000" w:rsidR="00000000" w:rsidRPr="00000000">
              <w:rPr>
                <w:b w:val="1"/>
                <w:sz w:val="22"/>
                <w:szCs w:val="22"/>
                <w:rtl w:val="0"/>
              </w:rPr>
              <w:t xml:space="preserve">Procurement Final Step</w:t>
            </w:r>
          </w:p>
        </w:tc>
        <w:tc>
          <w:tcPr>
            <w:tcBorders>
              <w:top w:color="ffffff" w:space="0" w:sz="8" w:val="single"/>
              <w:left w:color="ffffff" w:space="0" w:sz="8" w:val="single"/>
              <w:bottom w:color="ffffff" w:space="0" w:sz="24" w:val="single"/>
              <w:right w:color="ffffff" w:space="0" w:sz="8" w:val="single"/>
            </w:tcBorders>
            <w:shd w:fill="5b9bd5" w:val="clear"/>
            <w:tcMar>
              <w:top w:w="72.0" w:type="dxa"/>
              <w:left w:w="144.0" w:type="dxa"/>
              <w:bottom w:w="72.0" w:type="dxa"/>
              <w:right w:w="144.0" w:type="dxa"/>
            </w:tcMar>
            <w:vAlign w:val="center"/>
          </w:tcPr>
          <w:p w:rsidR="00000000" w:rsidDel="00000000" w:rsidP="00000000" w:rsidRDefault="00000000" w:rsidRPr="00000000" w14:paraId="000000F2">
            <w:pPr>
              <w:jc w:val="center"/>
              <w:rPr>
                <w:b w:val="1"/>
                <w:sz w:val="22"/>
                <w:szCs w:val="22"/>
              </w:rPr>
            </w:pPr>
            <w:r w:rsidDel="00000000" w:rsidR="00000000" w:rsidRPr="00000000">
              <w:rPr>
                <w:b w:val="1"/>
                <w:sz w:val="22"/>
                <w:szCs w:val="22"/>
                <w:rtl w:val="0"/>
              </w:rPr>
              <w:t xml:space="preserve">Type of Solicitation</w:t>
            </w:r>
          </w:p>
        </w:tc>
      </w:tr>
      <w:tr>
        <w:trPr>
          <w:cantSplit w:val="0"/>
          <w:trHeight w:val="576" w:hRule="atLeast"/>
          <w:tblHeader w:val="0"/>
        </w:trPr>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F3">
            <w:pPr>
              <w:jc w:val="center"/>
              <w:rPr>
                <w:b w:val="1"/>
                <w:sz w:val="22"/>
                <w:szCs w:val="22"/>
              </w:rPr>
            </w:pPr>
            <w:r w:rsidDel="00000000" w:rsidR="00000000" w:rsidRPr="00000000">
              <w:rPr>
                <w:b w:val="1"/>
                <w:sz w:val="22"/>
                <w:szCs w:val="22"/>
                <w:rtl w:val="0"/>
              </w:rPr>
              <w:t xml:space="preserve">All Types</w:t>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F4">
            <w:pPr>
              <w:jc w:val="center"/>
              <w:rPr>
                <w:b w:val="1"/>
                <w:sz w:val="22"/>
                <w:szCs w:val="22"/>
              </w:rPr>
            </w:pPr>
            <w:r w:rsidDel="00000000" w:rsidR="00000000" w:rsidRPr="00000000">
              <w:rPr>
                <w:b w:val="1"/>
                <w:sz w:val="22"/>
                <w:szCs w:val="22"/>
                <w:rtl w:val="0"/>
              </w:rPr>
              <w:t xml:space="preserve">$10,000 and under</w:t>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F5">
            <w:pPr>
              <w:jc w:val="center"/>
              <w:rPr>
                <w:b w:val="1"/>
                <w:sz w:val="22"/>
                <w:szCs w:val="22"/>
              </w:rPr>
            </w:pPr>
            <w:r w:rsidDel="00000000" w:rsidR="00000000" w:rsidRPr="00000000">
              <w:rPr>
                <w:b w:val="1"/>
                <w:sz w:val="22"/>
                <w:szCs w:val="22"/>
                <w:rtl w:val="0"/>
              </w:rPr>
              <w:t xml:space="preserve">President approval</w:t>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F6">
            <w:pPr>
              <w:jc w:val="center"/>
              <w:rPr>
                <w:b w:val="1"/>
                <w:sz w:val="22"/>
                <w:szCs w:val="22"/>
              </w:rPr>
            </w:pPr>
            <w:r w:rsidDel="00000000" w:rsidR="00000000" w:rsidRPr="00000000">
              <w:rPr>
                <w:b w:val="1"/>
                <w:sz w:val="22"/>
                <w:szCs w:val="22"/>
                <w:rtl w:val="0"/>
              </w:rPr>
              <w:t xml:space="preserve">Vice President Business approval</w:t>
            </w:r>
          </w:p>
        </w:tc>
        <w:tc>
          <w:tcPr>
            <w:tcBorders>
              <w:top w:color="ffffff" w:space="0" w:sz="24"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F7">
            <w:pPr>
              <w:jc w:val="center"/>
              <w:rPr>
                <w:b w:val="1"/>
                <w:sz w:val="22"/>
                <w:szCs w:val="22"/>
              </w:rPr>
            </w:pPr>
            <w:r w:rsidDel="00000000" w:rsidR="00000000" w:rsidRPr="00000000">
              <w:rPr>
                <w:b w:val="1"/>
                <w:sz w:val="22"/>
                <w:szCs w:val="22"/>
                <w:rtl w:val="0"/>
              </w:rPr>
              <w:t xml:space="preserve">Call or send an email for 1 quote</w:t>
            </w:r>
          </w:p>
        </w:tc>
      </w:tr>
      <w:tr>
        <w:trPr>
          <w:cantSplit w:val="0"/>
          <w:trHeight w:val="576" w:hRule="atLeast"/>
          <w:tblHeader w:val="0"/>
        </w:trPr>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0F8">
            <w:pPr>
              <w:jc w:val="center"/>
              <w:rPr>
                <w:b w:val="1"/>
                <w:sz w:val="22"/>
                <w:szCs w:val="22"/>
              </w:rPr>
            </w:pPr>
            <w:r w:rsidDel="00000000" w:rsidR="00000000" w:rsidRPr="00000000">
              <w:rPr>
                <w:b w:val="1"/>
                <w:sz w:val="22"/>
                <w:szCs w:val="22"/>
                <w:rtl w:val="0"/>
              </w:rPr>
              <w:t xml:space="preserve">Fixed Price</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0F9">
            <w:pPr>
              <w:jc w:val="center"/>
              <w:rPr>
                <w:b w:val="1"/>
                <w:sz w:val="22"/>
                <w:szCs w:val="22"/>
              </w:rPr>
            </w:pPr>
            <w:r w:rsidDel="00000000" w:rsidR="00000000" w:rsidRPr="00000000">
              <w:rPr>
                <w:b w:val="1"/>
                <w:sz w:val="22"/>
                <w:szCs w:val="22"/>
                <w:rtl w:val="0"/>
              </w:rPr>
              <w:t xml:space="preserve">Over $10,000, but under $250,000</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0FA">
            <w:pPr>
              <w:jc w:val="center"/>
              <w:rPr>
                <w:b w:val="1"/>
                <w:sz w:val="22"/>
                <w:szCs w:val="22"/>
              </w:rPr>
            </w:pPr>
            <w:r w:rsidDel="00000000" w:rsidR="00000000" w:rsidRPr="00000000">
              <w:rPr>
                <w:b w:val="1"/>
                <w:sz w:val="22"/>
                <w:szCs w:val="22"/>
                <w:rtl w:val="0"/>
              </w:rPr>
              <w:t xml:space="preserve">Vice President Business</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0FB">
            <w:pPr>
              <w:jc w:val="center"/>
              <w:rPr>
                <w:b w:val="1"/>
                <w:sz w:val="22"/>
                <w:szCs w:val="22"/>
              </w:rPr>
            </w:pPr>
            <w:r w:rsidDel="00000000" w:rsidR="00000000" w:rsidRPr="00000000">
              <w:rPr>
                <w:b w:val="1"/>
                <w:sz w:val="22"/>
                <w:szCs w:val="22"/>
                <w:rtl w:val="0"/>
              </w:rPr>
              <w:t xml:space="preserve">BOT approval</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0FC">
            <w:pPr>
              <w:jc w:val="center"/>
              <w:rPr>
                <w:b w:val="1"/>
                <w:sz w:val="22"/>
                <w:szCs w:val="22"/>
              </w:rPr>
            </w:pPr>
            <w:r w:rsidDel="00000000" w:rsidR="00000000" w:rsidRPr="00000000">
              <w:rPr>
                <w:b w:val="1"/>
                <w:sz w:val="22"/>
                <w:szCs w:val="22"/>
                <w:rtl w:val="0"/>
              </w:rPr>
              <w:t xml:space="preserve">Solicit at least 3 contractors/ receive 3 quotes from responsive and responsible contractors</w:t>
            </w:r>
          </w:p>
        </w:tc>
      </w:tr>
      <w:tr>
        <w:trPr>
          <w:cantSplit w:val="0"/>
          <w:trHeight w:val="576" w:hRule="atLeast"/>
          <w:tblHeader w:val="0"/>
        </w:trPr>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FD">
            <w:pPr>
              <w:jc w:val="center"/>
              <w:rPr>
                <w:b w:val="1"/>
                <w:sz w:val="22"/>
                <w:szCs w:val="22"/>
              </w:rPr>
            </w:pPr>
            <w:r w:rsidDel="00000000" w:rsidR="00000000" w:rsidRPr="00000000">
              <w:rPr>
                <w:b w:val="1"/>
                <w:sz w:val="22"/>
                <w:szCs w:val="22"/>
                <w:rtl w:val="0"/>
              </w:rPr>
              <w:t xml:space="preserve">Fixed Price</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FE">
            <w:pPr>
              <w:jc w:val="center"/>
              <w:rPr>
                <w:b w:val="1"/>
                <w:sz w:val="22"/>
                <w:szCs w:val="22"/>
              </w:rPr>
            </w:pPr>
            <w:r w:rsidDel="00000000" w:rsidR="00000000" w:rsidRPr="00000000">
              <w:rPr>
                <w:b w:val="1"/>
                <w:sz w:val="22"/>
                <w:szCs w:val="22"/>
                <w:rtl w:val="0"/>
              </w:rPr>
              <w:t xml:space="preserve">Over $250,000</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0FF">
            <w:pPr>
              <w:jc w:val="center"/>
              <w:rPr>
                <w:b w:val="1"/>
                <w:sz w:val="22"/>
                <w:szCs w:val="22"/>
              </w:rPr>
            </w:pPr>
            <w:r w:rsidDel="00000000" w:rsidR="00000000" w:rsidRPr="00000000">
              <w:rPr>
                <w:b w:val="1"/>
                <w:sz w:val="22"/>
                <w:szCs w:val="22"/>
                <w:rtl w:val="0"/>
              </w:rPr>
              <w:t xml:space="preserve">Vice President Business</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00">
            <w:pPr>
              <w:jc w:val="center"/>
              <w:rPr>
                <w:b w:val="1"/>
                <w:sz w:val="22"/>
                <w:szCs w:val="22"/>
              </w:rPr>
            </w:pPr>
            <w:r w:rsidDel="00000000" w:rsidR="00000000" w:rsidRPr="00000000">
              <w:rPr>
                <w:b w:val="1"/>
                <w:sz w:val="22"/>
                <w:szCs w:val="22"/>
                <w:rtl w:val="0"/>
              </w:rPr>
              <w:t xml:space="preserve">BOT approval</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01">
            <w:pPr>
              <w:jc w:val="center"/>
              <w:rPr>
                <w:b w:val="1"/>
                <w:sz w:val="22"/>
                <w:szCs w:val="22"/>
              </w:rPr>
            </w:pPr>
            <w:r w:rsidDel="00000000" w:rsidR="00000000" w:rsidRPr="00000000">
              <w:rPr>
                <w:b w:val="1"/>
                <w:sz w:val="22"/>
                <w:szCs w:val="22"/>
                <w:rtl w:val="0"/>
              </w:rPr>
              <w:t xml:space="preserve">Advertise for 2 weeks and need at least 2 quotes from responsive and responsible contractors</w:t>
            </w:r>
          </w:p>
        </w:tc>
      </w:tr>
      <w:tr>
        <w:trPr>
          <w:cantSplit w:val="0"/>
          <w:trHeight w:val="576" w:hRule="atLeast"/>
          <w:tblHeader w:val="0"/>
        </w:trPr>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02">
            <w:pPr>
              <w:jc w:val="center"/>
              <w:rPr>
                <w:b w:val="1"/>
                <w:sz w:val="22"/>
                <w:szCs w:val="22"/>
              </w:rPr>
            </w:pPr>
            <w:r w:rsidDel="00000000" w:rsidR="00000000" w:rsidRPr="00000000">
              <w:rPr>
                <w:b w:val="1"/>
                <w:sz w:val="22"/>
                <w:szCs w:val="22"/>
                <w:rtl w:val="0"/>
              </w:rPr>
              <w:t xml:space="preserve">Based on price and qualifications</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03">
            <w:pPr>
              <w:jc w:val="center"/>
              <w:rPr>
                <w:b w:val="1"/>
                <w:sz w:val="22"/>
                <w:szCs w:val="22"/>
              </w:rPr>
            </w:pPr>
            <w:r w:rsidDel="00000000" w:rsidR="00000000" w:rsidRPr="00000000">
              <w:rPr>
                <w:b w:val="1"/>
                <w:sz w:val="22"/>
                <w:szCs w:val="22"/>
                <w:rtl w:val="0"/>
              </w:rPr>
              <w:t xml:space="preserve">Over $10,000, but under $250,000</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04">
            <w:pPr>
              <w:jc w:val="center"/>
              <w:rPr>
                <w:b w:val="1"/>
                <w:sz w:val="22"/>
                <w:szCs w:val="22"/>
              </w:rPr>
            </w:pPr>
            <w:r w:rsidDel="00000000" w:rsidR="00000000" w:rsidRPr="00000000">
              <w:rPr>
                <w:b w:val="1"/>
                <w:sz w:val="22"/>
                <w:szCs w:val="22"/>
                <w:rtl w:val="0"/>
              </w:rPr>
              <w:t xml:space="preserve">Vice President Business</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05">
            <w:pPr>
              <w:jc w:val="center"/>
              <w:rPr>
                <w:b w:val="1"/>
                <w:sz w:val="22"/>
                <w:szCs w:val="22"/>
              </w:rPr>
            </w:pPr>
            <w:r w:rsidDel="00000000" w:rsidR="00000000" w:rsidRPr="00000000">
              <w:rPr>
                <w:b w:val="1"/>
                <w:sz w:val="22"/>
                <w:szCs w:val="22"/>
                <w:rtl w:val="0"/>
              </w:rPr>
              <w:t xml:space="preserve">BOT approval</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06">
            <w:pPr>
              <w:jc w:val="center"/>
              <w:rPr>
                <w:b w:val="1"/>
                <w:sz w:val="22"/>
                <w:szCs w:val="22"/>
              </w:rPr>
            </w:pPr>
            <w:r w:rsidDel="00000000" w:rsidR="00000000" w:rsidRPr="00000000">
              <w:rPr>
                <w:b w:val="1"/>
                <w:sz w:val="22"/>
                <w:szCs w:val="22"/>
                <w:rtl w:val="0"/>
              </w:rPr>
              <w:t xml:space="preserve">Solicit at least 3 contractors/ receive 3 quotes from responsive and responsible contractors</w:t>
            </w:r>
          </w:p>
        </w:tc>
      </w:tr>
      <w:tr>
        <w:trPr>
          <w:cantSplit w:val="0"/>
          <w:trHeight w:val="576" w:hRule="atLeast"/>
          <w:tblHeader w:val="0"/>
        </w:trPr>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07">
            <w:pPr>
              <w:jc w:val="center"/>
              <w:rPr>
                <w:b w:val="1"/>
                <w:sz w:val="22"/>
                <w:szCs w:val="22"/>
              </w:rPr>
            </w:pPr>
            <w:r w:rsidDel="00000000" w:rsidR="00000000" w:rsidRPr="00000000">
              <w:rPr>
                <w:b w:val="1"/>
                <w:sz w:val="22"/>
                <w:szCs w:val="22"/>
                <w:rtl w:val="0"/>
              </w:rPr>
              <w:t xml:space="preserve">Based on price and qualifications</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08">
            <w:pPr>
              <w:jc w:val="center"/>
              <w:rPr>
                <w:b w:val="1"/>
                <w:sz w:val="22"/>
                <w:szCs w:val="22"/>
              </w:rPr>
            </w:pPr>
            <w:r w:rsidDel="00000000" w:rsidR="00000000" w:rsidRPr="00000000">
              <w:rPr>
                <w:b w:val="1"/>
                <w:sz w:val="22"/>
                <w:szCs w:val="22"/>
                <w:rtl w:val="0"/>
              </w:rPr>
              <w:t xml:space="preserve">Over $250,000</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09">
            <w:pPr>
              <w:jc w:val="center"/>
              <w:rPr>
                <w:b w:val="1"/>
                <w:sz w:val="22"/>
                <w:szCs w:val="22"/>
              </w:rPr>
            </w:pPr>
            <w:r w:rsidDel="00000000" w:rsidR="00000000" w:rsidRPr="00000000">
              <w:rPr>
                <w:b w:val="1"/>
                <w:sz w:val="22"/>
                <w:szCs w:val="22"/>
                <w:rtl w:val="0"/>
              </w:rPr>
              <w:t xml:space="preserve">Vice President Business</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0A">
            <w:pPr>
              <w:jc w:val="center"/>
              <w:rPr>
                <w:b w:val="1"/>
                <w:sz w:val="22"/>
                <w:szCs w:val="22"/>
              </w:rPr>
            </w:pPr>
            <w:r w:rsidDel="00000000" w:rsidR="00000000" w:rsidRPr="00000000">
              <w:rPr>
                <w:b w:val="1"/>
                <w:sz w:val="22"/>
                <w:szCs w:val="22"/>
                <w:rtl w:val="0"/>
              </w:rPr>
              <w:t xml:space="preserve">BOT approval</w:t>
            </w:r>
          </w:p>
        </w:tc>
        <w:tc>
          <w:tcPr>
            <w:tcBorders>
              <w:top w:color="ffffff" w:space="0" w:sz="8" w:val="single"/>
              <w:left w:color="ffffff" w:space="0" w:sz="8" w:val="single"/>
              <w:bottom w:color="ffffff" w:space="0" w:sz="8" w:val="single"/>
              <w:right w:color="ffffff" w:space="0" w:sz="8" w:val="single"/>
            </w:tcBorders>
            <w:shd w:fill="d2deef" w:val="clear"/>
            <w:tcMar>
              <w:top w:w="72.0" w:type="dxa"/>
              <w:left w:w="144.0" w:type="dxa"/>
              <w:bottom w:w="72.0" w:type="dxa"/>
              <w:right w:w="144.0" w:type="dxa"/>
            </w:tcMar>
            <w:vAlign w:val="center"/>
          </w:tcPr>
          <w:p w:rsidR="00000000" w:rsidDel="00000000" w:rsidP="00000000" w:rsidRDefault="00000000" w:rsidRPr="00000000" w14:paraId="0000010B">
            <w:pPr>
              <w:jc w:val="center"/>
              <w:rPr>
                <w:b w:val="1"/>
                <w:sz w:val="22"/>
                <w:szCs w:val="22"/>
              </w:rPr>
            </w:pPr>
            <w:r w:rsidDel="00000000" w:rsidR="00000000" w:rsidRPr="00000000">
              <w:rPr>
                <w:b w:val="1"/>
                <w:sz w:val="22"/>
                <w:szCs w:val="22"/>
                <w:rtl w:val="0"/>
              </w:rPr>
              <w:t xml:space="preserve">Advertise for 2 weeks and need at least 2 quotes from responsive and responsible contractors</w:t>
            </w:r>
          </w:p>
        </w:tc>
      </w:tr>
      <w:tr>
        <w:trPr>
          <w:cantSplit w:val="0"/>
          <w:trHeight w:val="576" w:hRule="atLeast"/>
          <w:tblHeader w:val="0"/>
        </w:trPr>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0C">
            <w:pPr>
              <w:jc w:val="center"/>
              <w:rPr>
                <w:b w:val="1"/>
                <w:sz w:val="22"/>
                <w:szCs w:val="22"/>
              </w:rPr>
            </w:pPr>
            <w:r w:rsidDel="00000000" w:rsidR="00000000" w:rsidRPr="00000000">
              <w:rPr>
                <w:b w:val="1"/>
                <w:sz w:val="22"/>
                <w:szCs w:val="22"/>
                <w:rtl w:val="0"/>
              </w:rPr>
              <w:t xml:space="preserve">Sole Source all types</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0D">
            <w:pPr>
              <w:jc w:val="center"/>
              <w:rPr>
                <w:b w:val="1"/>
                <w:sz w:val="22"/>
                <w:szCs w:val="22"/>
              </w:rPr>
            </w:pPr>
            <w:r w:rsidDel="00000000" w:rsidR="00000000" w:rsidRPr="00000000">
              <w:rPr>
                <w:b w:val="1"/>
                <w:sz w:val="22"/>
                <w:szCs w:val="22"/>
                <w:rtl w:val="0"/>
              </w:rPr>
              <w:t xml:space="preserve">Over $10,000</w:t>
            </w:r>
          </w:p>
          <w:p w:rsidR="00000000" w:rsidDel="00000000" w:rsidP="00000000" w:rsidRDefault="00000000" w:rsidRPr="00000000" w14:paraId="0000010E">
            <w:pPr>
              <w:jc w:val="center"/>
              <w:rPr>
                <w:b w:val="1"/>
                <w:sz w:val="22"/>
                <w:szCs w:val="22"/>
              </w:rPr>
            </w:pPr>
            <w:r w:rsidDel="00000000" w:rsidR="00000000" w:rsidRPr="00000000">
              <w:rPr>
                <w:rtl w:val="0"/>
              </w:rPr>
            </w:r>
          </w:p>
          <w:p w:rsidR="00000000" w:rsidDel="00000000" w:rsidP="00000000" w:rsidRDefault="00000000" w:rsidRPr="00000000" w14:paraId="0000010F">
            <w:pPr>
              <w:jc w:val="center"/>
              <w:rPr>
                <w:b w:val="1"/>
                <w:sz w:val="22"/>
                <w:szCs w:val="22"/>
              </w:rPr>
            </w:pPr>
            <w:r w:rsidDel="00000000" w:rsidR="00000000" w:rsidRPr="00000000">
              <w:rPr>
                <w:b w:val="1"/>
                <w:sz w:val="22"/>
                <w:szCs w:val="22"/>
                <w:rtl w:val="0"/>
              </w:rPr>
              <w:t xml:space="preserve">Over $250,000 with federal funds</w:t>
            </w:r>
          </w:p>
          <w:p w:rsidR="00000000" w:rsidDel="00000000" w:rsidP="00000000" w:rsidRDefault="00000000" w:rsidRPr="00000000" w14:paraId="00000110">
            <w:pPr>
              <w:jc w:val="center"/>
              <w:rPr>
                <w:b w:val="1"/>
                <w:sz w:val="22"/>
                <w:szCs w:val="22"/>
              </w:rPr>
            </w:pPr>
            <w:r w:rsidDel="00000000" w:rsidR="00000000" w:rsidRPr="00000000">
              <w:rPr>
                <w:rtl w:val="0"/>
              </w:rPr>
            </w:r>
          </w:p>
          <w:p w:rsidR="00000000" w:rsidDel="00000000" w:rsidP="00000000" w:rsidRDefault="00000000" w:rsidRPr="00000000" w14:paraId="00000111">
            <w:pPr>
              <w:jc w:val="center"/>
              <w:rPr>
                <w:b w:val="1"/>
                <w:sz w:val="22"/>
                <w:szCs w:val="22"/>
              </w:rPr>
            </w:pPr>
            <w:r w:rsidDel="00000000" w:rsidR="00000000" w:rsidRPr="00000000">
              <w:rPr>
                <w:b w:val="1"/>
                <w:sz w:val="22"/>
                <w:szCs w:val="22"/>
                <w:rtl w:val="0"/>
              </w:rPr>
              <w:t xml:space="preserve">Over $250,000 with non-federal funds</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12">
            <w:pPr>
              <w:jc w:val="center"/>
              <w:rPr>
                <w:b w:val="1"/>
                <w:sz w:val="22"/>
                <w:szCs w:val="22"/>
              </w:rPr>
            </w:pPr>
            <w:r w:rsidDel="00000000" w:rsidR="00000000" w:rsidRPr="00000000">
              <w:rPr>
                <w:b w:val="1"/>
                <w:sz w:val="22"/>
                <w:szCs w:val="22"/>
                <w:rtl w:val="0"/>
              </w:rPr>
              <w:t xml:space="preserve">Vice President Business</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13">
            <w:pPr>
              <w:jc w:val="center"/>
              <w:rPr>
                <w:b w:val="1"/>
                <w:sz w:val="22"/>
                <w:szCs w:val="22"/>
              </w:rPr>
            </w:pPr>
            <w:r w:rsidDel="00000000" w:rsidR="00000000" w:rsidRPr="00000000">
              <w:rPr>
                <w:b w:val="1"/>
                <w:sz w:val="22"/>
                <w:szCs w:val="22"/>
                <w:rtl w:val="0"/>
              </w:rPr>
              <w:t xml:space="preserve">BOT approval</w:t>
            </w:r>
          </w:p>
          <w:p w:rsidR="00000000" w:rsidDel="00000000" w:rsidP="00000000" w:rsidRDefault="00000000" w:rsidRPr="00000000" w14:paraId="00000114">
            <w:pPr>
              <w:jc w:val="center"/>
              <w:rPr>
                <w:b w:val="1"/>
                <w:sz w:val="22"/>
                <w:szCs w:val="22"/>
              </w:rPr>
            </w:pPr>
            <w:r w:rsidDel="00000000" w:rsidR="00000000" w:rsidRPr="00000000">
              <w:rPr>
                <w:rtl w:val="0"/>
              </w:rPr>
            </w:r>
          </w:p>
          <w:p w:rsidR="00000000" w:rsidDel="00000000" w:rsidP="00000000" w:rsidRDefault="00000000" w:rsidRPr="00000000" w14:paraId="00000115">
            <w:pPr>
              <w:jc w:val="center"/>
              <w:rPr>
                <w:b w:val="1"/>
                <w:sz w:val="22"/>
                <w:szCs w:val="22"/>
              </w:rPr>
            </w:pPr>
            <w:r w:rsidDel="00000000" w:rsidR="00000000" w:rsidRPr="00000000">
              <w:rPr>
                <w:b w:val="1"/>
                <w:sz w:val="22"/>
                <w:szCs w:val="22"/>
                <w:rtl w:val="0"/>
              </w:rPr>
              <w:t xml:space="preserve">Awarding federal agency approval (federal funds)</w:t>
            </w:r>
          </w:p>
          <w:p w:rsidR="00000000" w:rsidDel="00000000" w:rsidP="00000000" w:rsidRDefault="00000000" w:rsidRPr="00000000" w14:paraId="00000116">
            <w:pPr>
              <w:jc w:val="center"/>
              <w:rPr>
                <w:b w:val="1"/>
                <w:sz w:val="22"/>
                <w:szCs w:val="22"/>
              </w:rPr>
            </w:pPr>
            <w:r w:rsidDel="00000000" w:rsidR="00000000" w:rsidRPr="00000000">
              <w:rPr>
                <w:rtl w:val="0"/>
              </w:rPr>
            </w:r>
          </w:p>
          <w:p w:rsidR="00000000" w:rsidDel="00000000" w:rsidP="00000000" w:rsidRDefault="00000000" w:rsidRPr="00000000" w14:paraId="00000117">
            <w:pPr>
              <w:jc w:val="center"/>
              <w:rPr>
                <w:b w:val="1"/>
                <w:sz w:val="22"/>
                <w:szCs w:val="22"/>
              </w:rPr>
            </w:pPr>
            <w:r w:rsidDel="00000000" w:rsidR="00000000" w:rsidRPr="00000000">
              <w:rPr>
                <w:b w:val="1"/>
                <w:sz w:val="22"/>
                <w:szCs w:val="22"/>
                <w:rtl w:val="0"/>
              </w:rPr>
              <w:t xml:space="preserve">BOT Approval (non-federal funds)</w:t>
            </w:r>
          </w:p>
        </w:tc>
        <w:tc>
          <w:tcPr>
            <w:tcBorders>
              <w:top w:color="ffffff" w:space="0" w:sz="8" w:val="single"/>
              <w:left w:color="ffffff" w:space="0" w:sz="8" w:val="single"/>
              <w:bottom w:color="ffffff" w:space="0" w:sz="8" w:val="single"/>
              <w:right w:color="ffffff" w:space="0" w:sz="8" w:val="single"/>
            </w:tcBorders>
            <w:shd w:fill="eaeff7" w:val="clear"/>
            <w:tcMar>
              <w:top w:w="72.0" w:type="dxa"/>
              <w:left w:w="144.0" w:type="dxa"/>
              <w:bottom w:w="72.0" w:type="dxa"/>
              <w:right w:w="144.0" w:type="dxa"/>
            </w:tcMar>
            <w:vAlign w:val="center"/>
          </w:tcPr>
          <w:p w:rsidR="00000000" w:rsidDel="00000000" w:rsidP="00000000" w:rsidRDefault="00000000" w:rsidRPr="00000000" w14:paraId="00000118">
            <w:pPr>
              <w:jc w:val="center"/>
              <w:rPr>
                <w:b w:val="1"/>
                <w:sz w:val="22"/>
                <w:szCs w:val="22"/>
              </w:rPr>
            </w:pPr>
            <w:r w:rsidDel="00000000" w:rsidR="00000000" w:rsidRPr="00000000">
              <w:rPr>
                <w:b w:val="1"/>
                <w:sz w:val="22"/>
                <w:szCs w:val="22"/>
                <w:rtl w:val="0"/>
              </w:rPr>
              <w:t xml:space="preserve">Option 1) Public Emergency;</w:t>
            </w:r>
          </w:p>
          <w:p w:rsidR="00000000" w:rsidDel="00000000" w:rsidP="00000000" w:rsidRDefault="00000000" w:rsidRPr="00000000" w14:paraId="00000119">
            <w:pPr>
              <w:jc w:val="center"/>
              <w:rPr>
                <w:b w:val="1"/>
                <w:sz w:val="22"/>
                <w:szCs w:val="22"/>
              </w:rPr>
            </w:pPr>
            <w:r w:rsidDel="00000000" w:rsidR="00000000" w:rsidRPr="00000000">
              <w:rPr>
                <w:rtl w:val="0"/>
              </w:rPr>
            </w:r>
          </w:p>
          <w:p w:rsidR="00000000" w:rsidDel="00000000" w:rsidP="00000000" w:rsidRDefault="00000000" w:rsidRPr="00000000" w14:paraId="0000011A">
            <w:pPr>
              <w:jc w:val="center"/>
              <w:rPr>
                <w:b w:val="1"/>
                <w:sz w:val="22"/>
                <w:szCs w:val="22"/>
              </w:rPr>
            </w:pPr>
            <w:r w:rsidDel="00000000" w:rsidR="00000000" w:rsidRPr="00000000">
              <w:rPr>
                <w:b w:val="1"/>
                <w:sz w:val="22"/>
                <w:szCs w:val="22"/>
                <w:rtl w:val="0"/>
              </w:rPr>
              <w:t xml:space="preserve">Option 2) One source + BOT approves with written justification;</w:t>
            </w:r>
          </w:p>
          <w:p w:rsidR="00000000" w:rsidDel="00000000" w:rsidP="00000000" w:rsidRDefault="00000000" w:rsidRPr="00000000" w14:paraId="0000011B">
            <w:pPr>
              <w:jc w:val="center"/>
              <w:rPr>
                <w:b w:val="1"/>
                <w:sz w:val="22"/>
                <w:szCs w:val="22"/>
              </w:rPr>
            </w:pPr>
            <w:r w:rsidDel="00000000" w:rsidR="00000000" w:rsidRPr="00000000">
              <w:rPr>
                <w:rtl w:val="0"/>
              </w:rPr>
            </w:r>
          </w:p>
          <w:p w:rsidR="00000000" w:rsidDel="00000000" w:rsidP="00000000" w:rsidRDefault="00000000" w:rsidRPr="00000000" w14:paraId="0000011C">
            <w:pPr>
              <w:jc w:val="center"/>
              <w:rPr>
                <w:b w:val="1"/>
                <w:sz w:val="22"/>
                <w:szCs w:val="22"/>
              </w:rPr>
            </w:pPr>
            <w:r w:rsidDel="00000000" w:rsidR="00000000" w:rsidRPr="00000000">
              <w:rPr>
                <w:b w:val="1"/>
                <w:sz w:val="22"/>
                <w:szCs w:val="22"/>
                <w:rtl w:val="0"/>
              </w:rPr>
              <w:t xml:space="preserve">Option 3) Federal Awarding Agency Authorizes; or</w:t>
            </w:r>
          </w:p>
          <w:p w:rsidR="00000000" w:rsidDel="00000000" w:rsidP="00000000" w:rsidRDefault="00000000" w:rsidRPr="00000000" w14:paraId="0000011D">
            <w:pPr>
              <w:jc w:val="center"/>
              <w:rPr>
                <w:b w:val="1"/>
                <w:sz w:val="22"/>
                <w:szCs w:val="22"/>
              </w:rPr>
            </w:pPr>
            <w:r w:rsidDel="00000000" w:rsidR="00000000" w:rsidRPr="00000000">
              <w:rPr>
                <w:rtl w:val="0"/>
              </w:rPr>
            </w:r>
          </w:p>
          <w:p w:rsidR="00000000" w:rsidDel="00000000" w:rsidP="00000000" w:rsidRDefault="00000000" w:rsidRPr="00000000" w14:paraId="0000011E">
            <w:pPr>
              <w:jc w:val="center"/>
              <w:rPr>
                <w:b w:val="1"/>
                <w:sz w:val="22"/>
                <w:szCs w:val="22"/>
              </w:rPr>
            </w:pPr>
            <w:r w:rsidDel="00000000" w:rsidR="00000000" w:rsidRPr="00000000">
              <w:rPr>
                <w:b w:val="1"/>
                <w:sz w:val="22"/>
                <w:szCs w:val="22"/>
                <w:rtl w:val="0"/>
              </w:rPr>
              <w:t xml:space="preserve">Option 4) Lack of Competition.</w:t>
            </w:r>
          </w:p>
        </w:tc>
      </w:tr>
    </w:tbl>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jc w:val="center"/>
        <w:rPr>
          <w:b w:val="1"/>
        </w:rPr>
      </w:pPr>
      <w:r w:rsidDel="00000000" w:rsidR="00000000" w:rsidRPr="00000000">
        <w:rPr>
          <w:rtl w:val="0"/>
        </w:rPr>
        <w:tab/>
      </w:r>
      <w:r w:rsidDel="00000000" w:rsidR="00000000" w:rsidRPr="00000000">
        <w:rPr>
          <w:b w:val="1"/>
          <w:rtl w:val="0"/>
        </w:rPr>
        <w:t xml:space="preserve">ATTACHMENT B: OLC COMPETITIVE PROCUREMENT FLOW CHART</w:t>
      </w:r>
    </w:p>
    <w:p w:rsidR="00000000" w:rsidDel="00000000" w:rsidP="00000000" w:rsidRDefault="00000000" w:rsidRPr="00000000" w14:paraId="00000121">
      <w:pPr>
        <w:tabs>
          <w:tab w:val="left" w:leader="none" w:pos="4472"/>
        </w:tabs>
        <w:rPr/>
      </w:pPr>
      <w:r w:rsidDel="00000000" w:rsidR="00000000" w:rsidRPr="00000000">
        <w:rPr>
          <w:rtl w:val="0"/>
        </w:rPr>
      </w:r>
    </w:p>
    <w:p w:rsidR="00000000" w:rsidDel="00000000" w:rsidP="00000000" w:rsidRDefault="00000000" w:rsidRPr="00000000" w14:paraId="00000122">
      <w:pPr>
        <w:tabs>
          <w:tab w:val="left" w:leader="none" w:pos="4472"/>
        </w:tabs>
        <w:rPr/>
        <w:sectPr>
          <w:type w:val="nextPage"/>
          <w:pgSz w:h="12240" w:w="15840" w:orient="landscape"/>
          <w:pgMar w:bottom="720" w:top="720" w:left="720" w:right="720" w:header="720" w:footer="720"/>
        </w:sectPr>
      </w:pPr>
      <w:r w:rsidDel="00000000" w:rsidR="00000000" w:rsidRPr="00000000">
        <w:rPr>
          <w:rtl w:val="0"/>
        </w:rPr>
        <w:tab/>
      </w:r>
    </w:p>
    <w:p w:rsidR="00000000" w:rsidDel="00000000" w:rsidP="00000000" w:rsidRDefault="00000000" w:rsidRPr="00000000" w14:paraId="00000123">
      <w:pPr>
        <w:jc w:val="center"/>
        <w:rPr>
          <w:b w:val="1"/>
        </w:rPr>
      </w:pPr>
      <w:bookmarkStart w:colFirst="0" w:colLast="0" w:name="_heading=h.30j0zll" w:id="1"/>
      <w:bookmarkEnd w:id="1"/>
      <w:r w:rsidDel="00000000" w:rsidR="00000000" w:rsidRPr="00000000">
        <w:rPr>
          <w:b w:val="1"/>
          <w:rtl w:val="0"/>
        </w:rPr>
        <w:t xml:space="preserve">ATTACHMENT C</w:t>
      </w:r>
    </w:p>
    <w:p w:rsidR="00000000" w:rsidDel="00000000" w:rsidP="00000000" w:rsidRDefault="00000000" w:rsidRPr="00000000" w14:paraId="00000124">
      <w:pPr>
        <w:jc w:val="center"/>
        <w:rPr>
          <w:b w:val="1"/>
        </w:rPr>
      </w:pPr>
      <w:r w:rsidDel="00000000" w:rsidR="00000000" w:rsidRPr="00000000">
        <w:rPr>
          <w:b w:val="1"/>
          <w:rtl w:val="0"/>
        </w:rPr>
        <w:t xml:space="preserve">APPENDIX II TO 2 C.F.R. PART 200 – CONTRACT PROVISIONS FOR OLC CONTRACTS UNDER FEDERAL AWARDS.</w:t>
      </w:r>
    </w:p>
    <w:p w:rsidR="00000000" w:rsidDel="00000000" w:rsidP="00000000" w:rsidRDefault="00000000" w:rsidRPr="00000000" w14:paraId="00000125">
      <w:pPr>
        <w:rPr>
          <w:b w:val="1"/>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In addition to other provisions required by the Federal agency or OLC, all contracts made by the OLC under a Federal award must contain provisions covering the following, as applicable.</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numPr>
          <w:ilvl w:val="0"/>
          <w:numId w:val="14"/>
        </w:numPr>
        <w:ind w:left="720" w:hanging="360"/>
        <w:rPr/>
      </w:pPr>
      <w:r w:rsidDel="00000000" w:rsidR="00000000" w:rsidRPr="00000000">
        <w:rPr>
          <w:rtl w:val="0"/>
        </w:rPr>
        <w:t xml:space="preserve">ADMINISTRATIVE, CONTRACTUAL AND LEGAL REMEDIES. Contracts for more than the simplified acquisition threshold currently set at $250,000, which is the inflation adjusted amount determined by the Civilian Agency Acquisition Council and the Defense Acquisition Regulations Council (Councils) as authorized by 41 U.S.C. 1908, must address administrative, contractual, or legal remedies in instances where contractors violate or breach contract terms, and provide for such sanctions and penalties as appropriate.</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numPr>
          <w:ilvl w:val="0"/>
          <w:numId w:val="14"/>
        </w:numPr>
        <w:ind w:left="720" w:hanging="360"/>
        <w:rPr/>
      </w:pPr>
      <w:r w:rsidDel="00000000" w:rsidR="00000000" w:rsidRPr="00000000">
        <w:rPr>
          <w:rtl w:val="0"/>
        </w:rPr>
        <w:t xml:space="preserve">TERMINATION FOR DEFAULT AND CONVENIENCE. All contracts in excess of $10,000 must address termination for cause and for convenience by the OLC including the manner by which it will be effected and the basis for settlement.</w:t>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numPr>
          <w:ilvl w:val="0"/>
          <w:numId w:val="14"/>
        </w:numPr>
        <w:ind w:left="720" w:hanging="360"/>
        <w:rPr/>
      </w:pPr>
      <w:r w:rsidDel="00000000" w:rsidR="00000000" w:rsidRPr="00000000">
        <w:rPr>
          <w:rtl w:val="0"/>
        </w:rPr>
        <w:t xml:space="preserve">EQUAL EMPLOYMENT OPPORTUNITY. Except as otherwise provided under 41 CFR Part 60, all contracts that meet the definition of "federally assisted construction contract" in 41 CFR Part 60-1.3 must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 and implementing regulations at 41 CFR Part 60, "Office of Federal Contract Compliance Programs, Equal Employment Opportunity, Department of Labor."</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numPr>
          <w:ilvl w:val="0"/>
          <w:numId w:val="14"/>
        </w:numPr>
        <w:ind w:left="720" w:hanging="360"/>
        <w:rPr/>
      </w:pPr>
      <w:r w:rsidDel="00000000" w:rsidR="00000000" w:rsidRPr="00000000">
        <w:rPr>
          <w:rtl w:val="0"/>
        </w:rPr>
        <w:t xml:space="preserve">DAVIS-BACON ACT, as amended (40 U.S.C. 3141-3148).  When required by Federal program legislation, all prime construction contracts in excess of $2,000 awarded by OLC must include a provision for compliance with the Davis-Bacon Act (40 U.S.C. 3141-3144, and 3146-3148) as supplemented by Department of Labor regulations (29 C.F.R. Part 5), “Labor Standards Provisions Applicable to Contracts Covering Federally Financed and Assisted Construction”).  In accordance with the statute, contractors must be required to pay wages to laborers and mechanics at a rate not less than the prevailing wages specified in a wage determination made by the Secretary of Labor.  In addition, contractors must be required to pay wages not less than once a week.  The OLC must place a copy of the current prevailing wages determination issued by the Department of Labor in each solicitation.  The decision to award a contract or subcontract must be conditioned upon the acceptance of the wage determination.  The OLC must report all suspected or reported violations to the Federal awarding agency.  The contracts must also include a provision for compliance with the Copeland “Anti-Kickback” Act (40 U.S.C. 3145), as supplemented by Department of Labor regulations (29 C.F.R. Part 3, “Contractors and Subcontractors on Public Building or Public Work Financed in Whole or in Part by Loans or Grants from the United States”).  The Act provides that each contractor or sub recipient must be prohibited from inducing, by any means, any person employed in the construction, completion, or repair of public work, to give up any part of the compensation to which he or she is otherwise entitled.  The OLC must report all suspected or reported violations to the Federal awarding agency.  </w:t>
      </w:r>
      <w:r w:rsidDel="00000000" w:rsidR="00000000" w:rsidRPr="00000000">
        <w:rPr>
          <w:i w:val="1"/>
          <w:u w:val="single"/>
          <w:rtl w:val="0"/>
        </w:rPr>
        <w:t xml:space="preserve">This Section may be waived if Tribally Designated Wages are adopted under the OST TERO Ordinance.</w:t>
      </w: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numPr>
          <w:ilvl w:val="0"/>
          <w:numId w:val="14"/>
        </w:numPr>
        <w:ind w:left="720" w:hanging="360"/>
        <w:rPr/>
      </w:pPr>
      <w:r w:rsidDel="00000000" w:rsidR="00000000" w:rsidRPr="00000000">
        <w:rPr>
          <w:rtl w:val="0"/>
        </w:rPr>
        <w:t xml:space="preserve">CONTRACT WORK HOURS AND SAFETY STANDARDS ACT (40 U.S.C. 3701-3708). Where applicable, all contracts awarded by the OLC in excess of $100,000 that involve the employment of mechanics or laborers must include a provision for compliance with 4-0 U.S.C. 3702 and 3704, as supplemented by Department of Labor regulations (29 CFR Part 5). Under 40 U.S.C. 3702 of the Act, each contractor must be required to compute the wages of every mechanic and laborer on the basis of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40 U.S.C. 3704 are applicable to construction work and provide that no laborer or mechanic must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 </w:t>
      </w:r>
      <w:r w:rsidDel="00000000" w:rsidR="00000000" w:rsidRPr="00000000">
        <w:rPr>
          <w:i w:val="1"/>
          <w:u w:val="single"/>
          <w:rtl w:val="0"/>
        </w:rPr>
        <w:t xml:space="preserve">This Section may be waived under the OST TERO Ordinance. </w:t>
      </w: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numPr>
          <w:ilvl w:val="0"/>
          <w:numId w:val="14"/>
        </w:numPr>
        <w:ind w:left="720" w:hanging="360"/>
        <w:rPr/>
      </w:pPr>
      <w:r w:rsidDel="00000000" w:rsidR="00000000" w:rsidRPr="00000000">
        <w:rPr>
          <w:rtl w:val="0"/>
        </w:rPr>
        <w:t xml:space="preserve">RIGHTS TO INVENTIONS MADE UNDER A CONTRACT OR AGREEMENT. If the Federal award meets the definition of "funding agreement" under 37 CFR §401.2 (a) and the OLC wishes to enter into a contract with a small business firm or nonprofit organization regarding the substitution of parties, assignment or performance of experimental, developmental, or research work under that "funding agreement," the OLC must comply with the requirements of 37 CFR Part 401, "Rights to Inventions Made by Nonprofit Organizations and Small Business Firms Under Government Grants, Contracts and Cooperative Agreements," and any implementing regulations issued by the awarding agency.</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numPr>
          <w:ilvl w:val="0"/>
          <w:numId w:val="14"/>
        </w:numPr>
        <w:ind w:left="720" w:hanging="360"/>
        <w:rPr/>
      </w:pPr>
      <w:r w:rsidDel="00000000" w:rsidR="00000000" w:rsidRPr="00000000">
        <w:rPr>
          <w:rtl w:val="0"/>
        </w:rPr>
        <w:t xml:space="preserve">CLEAN AIR ACT (42 U.S.C. 7401-7671q.) &amp; THE FEDERAL WATER POLLUTION CONTROL ACT (33 U.S.C. 1251-1387), as amended.  Contracts and sub-grants of amounts in excess of $150,000 must contain a provision that requires the 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numPr>
          <w:ilvl w:val="0"/>
          <w:numId w:val="14"/>
        </w:numPr>
        <w:ind w:left="720" w:hanging="360"/>
        <w:rPr/>
      </w:pPr>
      <w:r w:rsidDel="00000000" w:rsidR="00000000" w:rsidRPr="00000000">
        <w:rPr>
          <w:rtl w:val="0"/>
        </w:rPr>
        <w:t xml:space="preserve">DEBARMENT AND SUSPENSION (Executive Orders 12549 and 12689).  A contract award (see 2 CFR 180.220) must not be made to parties listed on the government-wide exclusions in the System for Award Management (SAM), in accordance with the OMB guidelines at 2 CFR 180 that implement Executive Orders 12549 (3 CFR part 1986 Comp., p. 189) and 12689 (3 CFR part 1989 Comp., p. 235), "Debarment and Suspension." SAM Exclusions contains the names of parties debarred, suspended, or otherwise excluded by agencies, as well as parties declared ineligible under statutory or regulatory authority other than Executive Order 12549.</w:t>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numPr>
          <w:ilvl w:val="0"/>
          <w:numId w:val="14"/>
        </w:numPr>
        <w:ind w:left="720" w:hanging="360"/>
        <w:rPr/>
      </w:pPr>
      <w:r w:rsidDel="00000000" w:rsidR="00000000" w:rsidRPr="00000000">
        <w:rPr>
          <w:rtl w:val="0"/>
        </w:rPr>
        <w:t xml:space="preserve">BYRD ANTI-LOBBYING AMENDMENT (31 U.S.C. 1352).  Contractors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nonfederal award.</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numPr>
          <w:ilvl w:val="0"/>
          <w:numId w:val="14"/>
        </w:numPr>
        <w:ind w:left="720" w:hanging="360"/>
        <w:rPr/>
      </w:pPr>
      <w:r w:rsidDel="00000000" w:rsidR="00000000" w:rsidRPr="00000000">
        <w:rPr>
          <w:rtl w:val="0"/>
        </w:rPr>
        <w:t xml:space="preserve">DOMESTIC PREFERENCES FOR PROCUREMENTS (2 C.F.R. 200.322).  As appropriate and to the extent consistent with law, the OLC should, to the greatest extent practicable under a Federal award, provide preference for the purchase, acquisition, or use of goods, products, or materials produced in the United States (including but not limited to iron, aluminum, steel, cement, and other manufactured products). The requirements of this Section must be included in all subawards including all contracts and purchase orders for work or products under this award.  For purposes of this Section: (1) “Produced in the United States” means, for iron and steel products, that all manufacturing processes, from the initial melting stage through the application of coatings, occurred in the United States; and (2) “Manufacture products” means items and construction materials composed in whole or in part of non-ferrous metals such as aluminum; plastics and polymer-based products such as polyvinyl chloride pipe; aggregate such as concrete; glass, including optical fiber; and lumber.</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numPr>
          <w:ilvl w:val="0"/>
          <w:numId w:val="14"/>
        </w:numPr>
        <w:ind w:left="720" w:hanging="360"/>
        <w:rPr/>
      </w:pPr>
      <w:r w:rsidDel="00000000" w:rsidR="00000000" w:rsidRPr="00000000">
        <w:rPr>
          <w:rtl w:val="0"/>
        </w:rPr>
        <w:t xml:space="preserve">PROHIBITION ON CERTAIN TELECOMMUNICATIONS AND VIDEO SURVEILLANCE SERVICES OR EQUIPMENT (2 C.F.R. 200.216).  The OLC is prohibited from obligating or expending federal funds to: (1) procure or obtain; (2) extend or renew a contract to procure or obtain; or (3) enter into a contract (or extend or renew a contract) to procure or obtain equipment services, or systems that uses covered telecommunications equipment or services as a substantial or essential component of any system, or as critical technology as party of any system.  As described in Public Law 115-232, Section 889, covered telecommunications equipment is telecommunications equipment produced by Huawei Technologies Company or ZTE Corporation (or any subsidiary or affiliate of such entities).  Covered video surveillance and telecommunications equipment is such equipment produced by and services provided by Hytera Communications Corporation, Hangzhou Hikvision Digital Technology Company, or Dahua Technology Company (or any subsidiary or affiliate of such entities); as well as any such equipment produced or provided by an entity that the Secretary of Defense, in consultation with the Director of the National Intelligence or the Director of the Federal Bureau of Investigation, reasonably believes to be an entity owned or controlled by, or otherwise connected to, the government of a covered foreign country.</w:t>
      </w:r>
    </w:p>
    <w:p w:rsidR="00000000" w:rsidDel="00000000" w:rsidP="00000000" w:rsidRDefault="00000000" w:rsidRPr="00000000" w14:paraId="0000013D">
      <w:pPr>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Times New Roman"/>
  <w:font w:name="Bitstream Vera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Page </w:t>
    </w: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 xml:space="preserve"> of </w:t>
    </w:r>
    <w:r w:rsidDel="00000000" w:rsidR="00000000" w:rsidRPr="00000000">
      <w:rPr>
        <w:rFonts w:ascii="Bitstream Vera Serif" w:cs="Bitstream Vera Serif" w:eastAsia="Bitstream Vera Serif" w:hAnsi="Bitstream Vera Serif"/>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Bitstream Vera Serif" w:cs="Bitstream Vera Serif" w:eastAsia="Bitstream Vera Serif" w:hAnsi="Bitstream Vera Serif"/>
        <w:b w:val="0"/>
        <w:i w:val="0"/>
        <w:smallCaps w:val="0"/>
        <w:strike w:val="0"/>
        <w:color w:val="000000"/>
        <w:sz w:val="24"/>
        <w:szCs w:val="24"/>
        <w:u w:val="none"/>
        <w:shd w:fill="auto" w:val="clear"/>
        <w:vertAlign w:val="baseline"/>
      </w:rPr>
    </w:pPr>
    <w:r w:rsidDel="00000000" w:rsidR="00000000" w:rsidRPr="00000000">
      <w:rPr>
        <w:rFonts w:ascii="Bitstream Vera Serif" w:cs="Bitstream Vera Serif" w:eastAsia="Bitstream Vera Serif" w:hAnsi="Bitstream Vera Serif"/>
        <w:b w:val="0"/>
        <w:i w:val="0"/>
        <w:smallCaps w:val="0"/>
        <w:strike w:val="0"/>
        <w:color w:val="000000"/>
        <w:sz w:val="24"/>
        <w:szCs w:val="24"/>
        <w:u w:val="none"/>
        <w:shd w:fill="auto" w:val="clear"/>
        <w:vertAlign w:val="baseline"/>
        <w:rtl w:val="0"/>
      </w:rPr>
      <w:tab/>
      <w:t xml:space="preserve">CLEAN VERSION</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upperRoman"/>
      <w:lvlText w:val="%1."/>
      <w:lvlJc w:val="righ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6">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7">
    <w:lvl w:ilvl="0">
      <w:start w:val="1"/>
      <w:numFmt w:val="upperLetter"/>
      <w:lvlText w:val="%1."/>
      <w:lvlJc w:val="left"/>
      <w:pPr>
        <w:ind w:left="720" w:hanging="360"/>
      </w:pPr>
      <w:rPr/>
    </w:lvl>
    <w:lvl w:ilvl="1">
      <w:start w:val="1"/>
      <w:numFmt w:val="decimal"/>
      <w:lvlText w:val="%2."/>
      <w:lvlJc w:val="left"/>
      <w:pPr>
        <w:ind w:left="1068"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left"/>
      <w:pPr>
        <w:ind w:left="1429" w:hanging="360"/>
      </w:pPr>
      <w:rPr/>
    </w:lvl>
    <w:lvl w:ilvl="1">
      <w:start w:val="1"/>
      <w:numFmt w:val="lowerLetter"/>
      <w:lvlText w:val="%2."/>
      <w:lvlJc w:val="left"/>
      <w:pPr>
        <w:ind w:left="2149" w:hanging="360"/>
      </w:pPr>
      <w:rPr/>
    </w:lvl>
    <w:lvl w:ilvl="2">
      <w:start w:val="1"/>
      <w:numFmt w:val="lowerRoman"/>
      <w:lvlText w:val="%3."/>
      <w:lvlJc w:val="right"/>
      <w:pPr>
        <w:ind w:left="2869" w:hanging="180"/>
      </w:pPr>
      <w:rPr/>
    </w:lvl>
    <w:lvl w:ilvl="3">
      <w:start w:val="1"/>
      <w:numFmt w:val="decimal"/>
      <w:lvlText w:val="%4."/>
      <w:lvlJc w:val="left"/>
      <w:pPr>
        <w:ind w:left="3589" w:hanging="360"/>
      </w:pPr>
      <w:rPr/>
    </w:lvl>
    <w:lvl w:ilvl="4">
      <w:start w:val="1"/>
      <w:numFmt w:val="lowerLetter"/>
      <w:lvlText w:val="%5."/>
      <w:lvlJc w:val="left"/>
      <w:pPr>
        <w:ind w:left="4309" w:hanging="360"/>
      </w:pPr>
      <w:rPr/>
    </w:lvl>
    <w:lvl w:ilvl="5">
      <w:start w:val="1"/>
      <w:numFmt w:val="lowerRoman"/>
      <w:lvlText w:val="%6."/>
      <w:lvlJc w:val="right"/>
      <w:pPr>
        <w:ind w:left="5029" w:hanging="180"/>
      </w:pPr>
      <w:rPr/>
    </w:lvl>
    <w:lvl w:ilvl="6">
      <w:start w:val="1"/>
      <w:numFmt w:val="decimal"/>
      <w:lvlText w:val="%7."/>
      <w:lvlJc w:val="left"/>
      <w:pPr>
        <w:ind w:left="5749" w:hanging="360"/>
      </w:pPr>
      <w:rPr/>
    </w:lvl>
    <w:lvl w:ilvl="7">
      <w:start w:val="1"/>
      <w:numFmt w:val="lowerLetter"/>
      <w:lvlText w:val="%8."/>
      <w:lvlJc w:val="left"/>
      <w:pPr>
        <w:ind w:left="6469" w:hanging="360"/>
      </w:pPr>
      <w:rPr/>
    </w:lvl>
    <w:lvl w:ilvl="8">
      <w:start w:val="1"/>
      <w:numFmt w:val="lowerRoman"/>
      <w:lvlText w:val="%9."/>
      <w:lvlJc w:val="right"/>
      <w:pPr>
        <w:ind w:left="7189" w:hanging="180"/>
      </w:pPr>
      <w:rPr/>
    </w:lvl>
  </w:abstractNum>
  <w:abstractNum w:abstractNumId="1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1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upperLetter"/>
      <w:lvlText w:val="%1."/>
      <w:lvlJc w:val="left"/>
      <w:pPr>
        <w:ind w:left="720" w:hanging="360"/>
      </w:pPr>
      <w:rPr/>
    </w:lvl>
    <w:lvl w:ilvl="1">
      <w:start w:val="1"/>
      <w:numFmt w:val="decimal"/>
      <w:lvlText w:val="%2."/>
      <w:lvlJc w:val="left"/>
      <w:pPr>
        <w:ind w:left="108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upperLetter"/>
      <w:lvlText w:val="%1."/>
      <w:lvlJc w:val="left"/>
      <w:pPr>
        <w:ind w:left="720" w:hanging="360"/>
      </w:pPr>
      <w:rPr/>
    </w:lvl>
    <w:lvl w:ilvl="1">
      <w:start w:val="1"/>
      <w:numFmt w:val="decimal"/>
      <w:lvlText w:val="%2."/>
      <w:lvlJc w:val="left"/>
      <w:pPr>
        <w:ind w:left="1069"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upperLetter"/>
      <w:lvlText w:val="%1."/>
      <w:lvlJc w:val="left"/>
      <w:pPr>
        <w:ind w:left="720" w:hanging="360"/>
      </w:pPr>
      <w:rPr/>
    </w:lvl>
    <w:lvl w:ilvl="1">
      <w:start w:val="1"/>
      <w:numFmt w:val="decimal"/>
      <w:lvlText w:val="%2."/>
      <w:lvlJc w:val="left"/>
      <w:pPr>
        <w:ind w:left="108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Bitstream Vera Serif" w:cs="Bitstream Vera Serif" w:eastAsia="Bitstream Vera Serif" w:hAnsi="Bitstream Vera Serif"/>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widowControl w:val="0"/>
      <w:suppressAutoHyphens w:val="1"/>
    </w:pPr>
    <w:rPr>
      <w:rFonts w:ascii="Bitstream Vera Serif" w:eastAsia="Bitstream Vera Sans" w:hAnsi="Bitstream Vera Serif"/>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spacing w:after="120"/>
    </w:pPr>
  </w:style>
  <w:style w:type="paragraph" w:styleId="List">
    <w:name w:val="List"/>
    <w:basedOn w:val="BodyText"/>
    <w:rPr>
      <w:rFonts w:cs="Lucidasans"/>
    </w:rPr>
  </w:style>
  <w:style w:type="paragraph" w:styleId="Caption1" w:customStyle="1">
    <w:name w:val="Caption1"/>
    <w:basedOn w:val="Normal"/>
    <w:pPr>
      <w:suppressLineNumbers w:val="1"/>
      <w:spacing w:after="120" w:before="120"/>
    </w:pPr>
    <w:rPr>
      <w:rFonts w:cs="Lucidasans"/>
      <w:i w:val="1"/>
      <w:iCs w:val="1"/>
      <w:sz w:val="20"/>
    </w:rPr>
  </w:style>
  <w:style w:type="paragraph" w:styleId="Index" w:customStyle="1">
    <w:name w:val="Index"/>
    <w:basedOn w:val="Normal"/>
    <w:pPr>
      <w:suppressLineNumbers w:val="1"/>
    </w:pPr>
    <w:rPr>
      <w:rFonts w:cs="Lucidasans"/>
    </w:rPr>
  </w:style>
  <w:style w:type="paragraph" w:styleId="BalloonText">
    <w:name w:val="Balloon Text"/>
    <w:basedOn w:val="Normal"/>
    <w:link w:val="BalloonTextChar"/>
    <w:uiPriority w:val="99"/>
    <w:semiHidden w:val="1"/>
    <w:unhideWhenUsed w:val="1"/>
    <w:rsid w:val="00F75F9D"/>
    <w:rPr>
      <w:rFonts w:ascii="Segoe UI" w:cs="Segoe UI" w:hAnsi="Segoe UI"/>
      <w:sz w:val="18"/>
      <w:szCs w:val="18"/>
    </w:rPr>
  </w:style>
  <w:style w:type="character" w:styleId="BalloonTextChar" w:customStyle="1">
    <w:name w:val="Balloon Text Char"/>
    <w:link w:val="BalloonText"/>
    <w:uiPriority w:val="99"/>
    <w:semiHidden w:val="1"/>
    <w:rsid w:val="00F75F9D"/>
    <w:rPr>
      <w:rFonts w:ascii="Segoe UI" w:cs="Segoe UI" w:eastAsia="Bitstream Vera Sans" w:hAnsi="Segoe UI"/>
      <w:sz w:val="18"/>
      <w:szCs w:val="18"/>
    </w:rPr>
  </w:style>
  <w:style w:type="paragraph" w:styleId="NormalWeb">
    <w:name w:val="Normal (Web)"/>
    <w:basedOn w:val="Normal"/>
    <w:uiPriority w:val="99"/>
    <w:semiHidden w:val="1"/>
    <w:unhideWhenUsed w:val="1"/>
    <w:rsid w:val="00912B28"/>
    <w:pPr>
      <w:widowControl w:val="1"/>
      <w:suppressAutoHyphens w:val="0"/>
      <w:spacing w:after="100" w:afterAutospacing="1" w:before="100" w:beforeAutospacing="1"/>
    </w:pPr>
    <w:rPr>
      <w:rFonts w:ascii="Times New Roman" w:eastAsia="Times New Roman" w:hAnsi="Times New Roman"/>
      <w:szCs w:val="24"/>
    </w:rPr>
  </w:style>
  <w:style w:type="character" w:styleId="Emphasis">
    <w:name w:val="Emphasis"/>
    <w:uiPriority w:val="20"/>
    <w:qFormat w:val="1"/>
    <w:rsid w:val="00912B28"/>
    <w:rPr>
      <w:i w:val="1"/>
      <w:iCs w:val="1"/>
    </w:rPr>
  </w:style>
  <w:style w:type="paragraph" w:styleId="Revision">
    <w:name w:val="Revision"/>
    <w:hidden w:val="1"/>
    <w:uiPriority w:val="99"/>
    <w:semiHidden w:val="1"/>
    <w:rsid w:val="004554BD"/>
    <w:rPr>
      <w:rFonts w:ascii="Bitstream Vera Serif" w:eastAsia="Bitstream Vera Sans" w:hAnsi="Bitstream Vera Serif"/>
      <w:sz w:val="24"/>
    </w:rPr>
  </w:style>
  <w:style w:type="paragraph" w:styleId="ListParagraph">
    <w:name w:val="List Paragraph"/>
    <w:basedOn w:val="Normal"/>
    <w:uiPriority w:val="34"/>
    <w:qFormat w:val="1"/>
    <w:rsid w:val="004554BD"/>
    <w:pPr>
      <w:ind w:left="720"/>
      <w:contextualSpacing w:val="1"/>
    </w:pPr>
  </w:style>
  <w:style w:type="character" w:styleId="CommentReference">
    <w:name w:val="annotation reference"/>
    <w:basedOn w:val="DefaultParagraphFont"/>
    <w:uiPriority w:val="99"/>
    <w:semiHidden w:val="1"/>
    <w:unhideWhenUsed w:val="1"/>
    <w:rsid w:val="0008623B"/>
    <w:rPr>
      <w:sz w:val="16"/>
      <w:szCs w:val="16"/>
    </w:rPr>
  </w:style>
  <w:style w:type="paragraph" w:styleId="CommentText">
    <w:name w:val="annotation text"/>
    <w:basedOn w:val="Normal"/>
    <w:link w:val="CommentTextChar"/>
    <w:uiPriority w:val="99"/>
    <w:unhideWhenUsed w:val="1"/>
    <w:rsid w:val="0008623B"/>
    <w:rPr>
      <w:sz w:val="20"/>
    </w:rPr>
  </w:style>
  <w:style w:type="character" w:styleId="CommentTextChar" w:customStyle="1">
    <w:name w:val="Comment Text Char"/>
    <w:basedOn w:val="DefaultParagraphFont"/>
    <w:link w:val="CommentText"/>
    <w:uiPriority w:val="99"/>
    <w:rsid w:val="0008623B"/>
    <w:rPr>
      <w:rFonts w:ascii="Bitstream Vera Serif" w:eastAsia="Bitstream Vera Sans" w:hAnsi="Bitstream Vera Serif"/>
    </w:rPr>
  </w:style>
  <w:style w:type="paragraph" w:styleId="CommentSubject">
    <w:name w:val="annotation subject"/>
    <w:basedOn w:val="CommentText"/>
    <w:next w:val="CommentText"/>
    <w:link w:val="CommentSubjectChar"/>
    <w:uiPriority w:val="99"/>
    <w:semiHidden w:val="1"/>
    <w:unhideWhenUsed w:val="1"/>
    <w:rsid w:val="0008623B"/>
    <w:rPr>
      <w:b w:val="1"/>
      <w:bCs w:val="1"/>
    </w:rPr>
  </w:style>
  <w:style w:type="character" w:styleId="CommentSubjectChar" w:customStyle="1">
    <w:name w:val="Comment Subject Char"/>
    <w:basedOn w:val="CommentTextChar"/>
    <w:link w:val="CommentSubject"/>
    <w:uiPriority w:val="99"/>
    <w:semiHidden w:val="1"/>
    <w:rsid w:val="0008623B"/>
    <w:rPr>
      <w:rFonts w:ascii="Bitstream Vera Serif" w:eastAsia="Bitstream Vera Sans" w:hAnsi="Bitstream Vera Serif"/>
      <w:b w:val="1"/>
      <w:bCs w:val="1"/>
    </w:rPr>
  </w:style>
  <w:style w:type="paragraph" w:styleId="Header">
    <w:name w:val="header"/>
    <w:basedOn w:val="Normal"/>
    <w:link w:val="HeaderChar"/>
    <w:uiPriority w:val="99"/>
    <w:unhideWhenUsed w:val="1"/>
    <w:rsid w:val="00A01998"/>
    <w:pPr>
      <w:tabs>
        <w:tab w:val="center" w:pos="4680"/>
        <w:tab w:val="right" w:pos="9360"/>
      </w:tabs>
    </w:pPr>
  </w:style>
  <w:style w:type="character" w:styleId="HeaderChar" w:customStyle="1">
    <w:name w:val="Header Char"/>
    <w:basedOn w:val="DefaultParagraphFont"/>
    <w:link w:val="Header"/>
    <w:uiPriority w:val="99"/>
    <w:rsid w:val="00A01998"/>
    <w:rPr>
      <w:rFonts w:ascii="Bitstream Vera Serif" w:eastAsia="Bitstream Vera Sans" w:hAnsi="Bitstream Vera Serif"/>
      <w:sz w:val="24"/>
    </w:rPr>
  </w:style>
  <w:style w:type="paragraph" w:styleId="Footer">
    <w:name w:val="footer"/>
    <w:basedOn w:val="Normal"/>
    <w:link w:val="FooterChar"/>
    <w:uiPriority w:val="99"/>
    <w:unhideWhenUsed w:val="1"/>
    <w:rsid w:val="00A01998"/>
    <w:pPr>
      <w:tabs>
        <w:tab w:val="center" w:pos="4680"/>
        <w:tab w:val="right" w:pos="9360"/>
      </w:tabs>
    </w:pPr>
  </w:style>
  <w:style w:type="character" w:styleId="FooterChar" w:customStyle="1">
    <w:name w:val="Footer Char"/>
    <w:basedOn w:val="DefaultParagraphFont"/>
    <w:link w:val="Footer"/>
    <w:uiPriority w:val="99"/>
    <w:rsid w:val="00A01998"/>
    <w:rPr>
      <w:rFonts w:ascii="Bitstream Vera Serif" w:eastAsia="Bitstream Vera Sans" w:hAnsi="Bitstream Vera Serif"/>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BXEDQssKOI3TcSNp2Db58yGkaQ==">CgMxLjAyCGguZ2pkZ3hzMgloLjMwajB6bGw4AHIhMW5HQXdZU2phZUVRYnJGZ2Q0UTlLQnFsNXB3aXU0M184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6" ma:contentTypeDescription="Create a new document." ma:contentTypeScope="" ma:versionID="64441f1f25c9ee63ee3d24a9f820e1b4">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fa2b76170ee5f2db104c86fd8b2e681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 xsi:nil="true"/>
    <TaxCatchAll xmlns="8478f348-1289-490d-8229-4b1b88129670" xsi:nil="true"/>
    <LastUpdate xmlns="80cde185-d2a0-45e2-9bde-945b73e57a20" xsi:nil="true"/>
    <lcf76f155ced4ddcb4097134ff3c332f xmlns="80cde185-d2a0-45e2-9bde-945b73e57a2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3CCC80D-FA09-4D4C-B7E4-BBDD280E6B3A}"/>
</file>

<file path=customXML/itemProps3.xml><?xml version="1.0" encoding="utf-8"?>
<ds:datastoreItem xmlns:ds="http://schemas.openxmlformats.org/officeDocument/2006/customXml" ds:itemID="{1C800EA3-AFD3-4688-9238-7F6A232780A8}"/>
</file>

<file path=customXML/itemProps4.xml><?xml version="1.0" encoding="utf-8"?>
<ds:datastoreItem xmlns:ds="http://schemas.openxmlformats.org/officeDocument/2006/customXml" ds:itemID="{AE3CD0D1-721C-451E-B37A-ABD44188EF7B}"/>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Winters</dc:creator>
  <dcterms:created xsi:type="dcterms:W3CDTF">2024-06-17T20:42:00Z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0x0101001F1E7F0EC2EC0D44A623885941C953B1</vt:lpwstr>
  </property>
</Properties>
</file>