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41-000</w:t>
      </w:r>
    </w:p>
    <w:p w:rsidR="00000000" w:rsidDel="00000000" w:rsidP="00000000" w:rsidRDefault="00000000" w:rsidRPr="00000000" w14:paraId="00000002">
      <w:pPr>
        <w:ind w:left="5672" w:firstLine="0"/>
        <w:jc w:val="right"/>
        <w:rPr/>
      </w:pPr>
      <w:r w:rsidDel="00000000" w:rsidR="00000000" w:rsidRPr="00000000">
        <w:rPr>
          <w:rtl w:val="0"/>
        </w:rPr>
        <w:t xml:space="preserve">       BOT 10-26-22, 07-17-24</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ESTABLISHMENT AND MONITORING OF BUDGETS, EXPENDITURE OF FUNDS, AND REQUISITIONS (POLICY &amp; PROCEDURE)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ESTABLISHMENT OF BUDGETS.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The budget process is a continuous process worked on by all budget managers throughout the year. In August after all the staff returns or on another date approved by the Board of Trustees (“BOT”), Budgets for the next fiscal year are submitted to administration for consideration.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spacing w:line="239" w:lineRule="auto"/>
        <w:jc w:val="both"/>
        <w:rPr/>
      </w:pPr>
      <w:r w:rsidDel="00000000" w:rsidR="00000000" w:rsidRPr="00000000">
        <w:rPr>
          <w:rtl w:val="0"/>
        </w:rPr>
        <w:t xml:space="preserve">For individual federal grant awards, a preliminary budget with projected revenue for program operations for the following fiscal year shall be submitted to the BOT for approval at the Board meeting every September. The annual expenditures report for year-end will be presented to the BOT at the Board meeting in September. Budget modifications must be approved by the BOT. The President and Vice President for Business are responsible for preparing the annual Budget and ensuring that funds are available to the College for the budget, as well as any budget modifications made during the fiscal year.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 The President shall request budgets from the department heads and district directors for the upcoming year no later than five (5) days after all personnel have come back on contract.  </w:t>
      </w:r>
    </w:p>
    <w:p w:rsidR="00000000" w:rsidDel="00000000" w:rsidP="00000000" w:rsidRDefault="00000000" w:rsidRPr="00000000" w14:paraId="0000000E">
      <w:pPr>
        <w:jc w:val="both"/>
        <w:rPr/>
      </w:pPr>
      <w:r w:rsidDel="00000000" w:rsidR="00000000" w:rsidRPr="00000000">
        <w:rPr>
          <w:rtl w:val="0"/>
        </w:rPr>
        <w:t xml:space="preserve"> </w:t>
      </w:r>
    </w:p>
    <w:p w:rsidR="00000000" w:rsidDel="00000000" w:rsidP="00000000" w:rsidRDefault="00000000" w:rsidRPr="00000000" w14:paraId="0000000F">
      <w:pPr>
        <w:jc w:val="both"/>
        <w:rPr/>
      </w:pPr>
      <w:r w:rsidDel="00000000" w:rsidR="00000000" w:rsidRPr="00000000">
        <w:rPr>
          <w:rtl w:val="0"/>
        </w:rPr>
        <w:t xml:space="preserve">The budget estimates shall show the amount of funds required for each major cost element (e.g. salaries, supplies, equipment, etc.). See Section 40-000-1 for major categories of expenditures.</w:t>
      </w:r>
    </w:p>
    <w:p w:rsidR="00000000" w:rsidDel="00000000" w:rsidP="00000000" w:rsidRDefault="00000000" w:rsidRPr="00000000" w14:paraId="00000010">
      <w:pPr>
        <w:jc w:val="both"/>
        <w:rPr/>
      </w:pPr>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rtl w:val="0"/>
        </w:rPr>
        <w:t xml:space="preserve">The College President, with the assistance of the Vice Presidents, will consolidate the individual department and district budgets into a preliminary budget. This budget is reviewed and revised so as not to exceed the anticipated funding generated by federal and state grants and contracts, endowment funds, tuition, donations, any carryover from previous years, and any other revenue.  The BOT Finance Committee will submit the proposed budget to the BOT no later than September 30th. The BOT shall review the proposed budget, make any necessary revisions, and adopt the final budget no later than September 30th.</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BUDGET MONITORING PROCEDURES: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Upon approval of the budget by the Board of Trustees, the Business Office shall enter and post to the general ledger the budgeted amounts into the accounting software for all departments and districts for the current fiscal year. The accounting software shall allow for the recording of the amounts authorized by the BOT for each individual classification. Also, the accounting software shall allow for the review of the actual, encumbered, and budgeted balances for general ledger accounts and to run general ledger journal reports for the current month and year to date. During the fiscal year, the Business Office shall input and make any adjustments to current year actual expenditures, encumbered amounts, and changes to budgeted amounts after budget modifications, if any, are approved by the BOT, in the accounting software. The Business Office shall create and print budget request forms for distribution to each department of the College. Upon receipt of the returned budget request forms, the Business Office shall enter and update budget amounts to each department, account or expenditure category, and project. The Business Office shall run department, account, and project reports for purposes of monitoring various aspects of the budget including to monitor for cost overruns. Monthly reports of the same shall be prepared and submitted to the department heads, Vice Presidents and the President.  </w:t>
      </w:r>
    </w:p>
    <w:p w:rsidR="00000000" w:rsidDel="00000000" w:rsidP="00000000" w:rsidRDefault="00000000" w:rsidRPr="00000000" w14:paraId="00000016">
      <w:pPr>
        <w:jc w:val="both"/>
        <w:rPr/>
      </w:pPr>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rtl w:val="0"/>
        </w:rPr>
        <w:t xml:space="preserve">While the President has the overall responsibility to ensure compliance with budget limitations, individual Vice Presidents, Department Heads, and District and Project Directors are responsible for adhering to their approved budgets.  The Vice President of Business or designee shall provide any information needed to assist them in adhering to budget information.</w:t>
      </w:r>
    </w:p>
    <w:p w:rsidR="00000000" w:rsidDel="00000000" w:rsidP="00000000" w:rsidRDefault="00000000" w:rsidRPr="00000000" w14:paraId="00000018">
      <w:pPr>
        <w:jc w:val="both"/>
        <w:rPr/>
      </w:pPr>
      <w:r w:rsidDel="00000000" w:rsidR="00000000" w:rsidRPr="00000000">
        <w:rPr>
          <w:rtl w:val="0"/>
        </w:rPr>
        <w:t xml:space="preserve"> </w:t>
      </w:r>
    </w:p>
    <w:p w:rsidR="00000000" w:rsidDel="00000000" w:rsidP="00000000" w:rsidRDefault="00000000" w:rsidRPr="00000000" w14:paraId="00000019">
      <w:pPr>
        <w:jc w:val="both"/>
        <w:rPr/>
      </w:pPr>
      <w:r w:rsidDel="00000000" w:rsidR="00000000" w:rsidRPr="00000000">
        <w:rPr>
          <w:rtl w:val="0"/>
        </w:rPr>
        <w:t xml:space="preserve">The Vice President for Business and/or Grants and Contracts Officer shall review any department, account, and/or project reports by looking at the expenses and expenditures in the aggregate with the budgeted amounts to determine if, in total, there are any potential or actual cost overruns. If the Vice President for Business and/or Grants and Contracts Officer determines there is potential or actual cost overruns, they shall notify the originator and the President when it appears necessary to curtail or adjust program operations to avoid cost overruns or expenditures in excess of budget authorizations. The department heads and district directors are responsible for the preparation of program modification requests.  These are to be approved by the President before submission to the appropriate agency. If a budget will be or has been exceeded, corrections shall be made by the Grants and Contracts Officer and Vice President for Business. The Grants and Contracts Officer shall notify the Vice President for Business if there are insufficient funds in a budget line item for the expenditure prior to approval. The Vice President for Instruction has authority to approve the expenditure under a different budget line item; or initiate a budget modification to ensure funds are available pursuant to the procedures below. Overspent amounts may be adjusted through the General Fund. All parties within the approval track will be notified of the adjustment.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Modifications to the line-item budgets must be approved by the BOT.  Modifications are required for any increase or reduction in line-item budgets, and when OLC receives new sources of funds not included in the annual budget adopted by the BOT. Any proposed modification must be approved by the President and the Vice President for Business before it is presented to the Board.</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jc w:val="both"/>
        <w:rPr/>
      </w:pPr>
      <w:r w:rsidDel="00000000" w:rsidR="00000000" w:rsidRPr="00000000">
        <w:rPr>
          <w:rtl w:val="0"/>
        </w:rPr>
        <w:t xml:space="preserve">The department heads or district directors, after consultation with the appropriate Vice President and the President, are allowed to make adjustments to their budgets up to 10% of their major budget items but cannot exceed their total department budget.  Salaries and fringe from PL-471 funds cannot be re-budgeted to other line items without the President's permission.  Budget modifications can be submitted to the appropriate agency within federal guidelines upon receiving approval by the President.  Any budget modifications deemed necessary by the President to maximize utilization of available funds shall not be made without consultation with the person(s) responsible for items affected.</w:t>
      </w:r>
    </w:p>
    <w:p w:rsidR="00000000" w:rsidDel="00000000" w:rsidP="00000000" w:rsidRDefault="00000000" w:rsidRPr="00000000" w14:paraId="0000001E">
      <w:pPr>
        <w:jc w:val="both"/>
        <w:rPr/>
      </w:pPr>
      <w:r w:rsidDel="00000000" w:rsidR="00000000" w:rsidRPr="00000000">
        <w:rPr>
          <w:rtl w:val="0"/>
        </w:rPr>
        <w:t xml:space="preserve"> </w:t>
      </w:r>
    </w:p>
    <w:p w:rsidR="00000000" w:rsidDel="00000000" w:rsidP="00000000" w:rsidRDefault="00000000" w:rsidRPr="00000000" w14:paraId="0000001F">
      <w:pPr>
        <w:jc w:val="both"/>
        <w:rPr/>
      </w:pPr>
      <w:r w:rsidDel="00000000" w:rsidR="00000000" w:rsidRPr="00000000">
        <w:rPr>
          <w:rtl w:val="0"/>
        </w:rPr>
        <w:t xml:space="preserve">The appropriate Vice President or the President may suspend department heads or district directors, exceeding their budgets to the extent of jeopardizing the financial affairs of the department or program, until the matter can be presented to the Board at the next meeting. In addition, the divisional Vice Presidents are subject to appropriate disciplinary action by the President for gross negligence in maintaining budget control.  The President is responsible to the board for overall budget execution and control and is subject to disciplinary action by them for failure to properly execute and control.</w:t>
      </w:r>
    </w:p>
    <w:p w:rsidR="00000000" w:rsidDel="00000000" w:rsidP="00000000" w:rsidRDefault="00000000" w:rsidRPr="00000000" w14:paraId="00000020">
      <w:pPr>
        <w:jc w:val="both"/>
        <w:rPr/>
      </w:pPr>
      <w:r w:rsidDel="00000000" w:rsidR="00000000" w:rsidRPr="00000000">
        <w:rPr>
          <w:rtl w:val="0"/>
        </w:rPr>
        <w:t xml:space="preserve"> </w:t>
      </w:r>
    </w:p>
    <w:p w:rsidR="00000000" w:rsidDel="00000000" w:rsidP="00000000" w:rsidRDefault="00000000" w:rsidRPr="00000000" w14:paraId="0000002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EXPENDITURE OF FUNDS.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pacing w:line="239" w:lineRule="auto"/>
        <w:jc w:val="both"/>
        <w:rPr/>
      </w:pPr>
      <w:r w:rsidDel="00000000" w:rsidR="00000000" w:rsidRPr="00000000">
        <w:rPr>
          <w:rtl w:val="0"/>
        </w:rPr>
        <w:t xml:space="preserve">The BOT shall authorize, develop, and utilize procedures for the expenditure or obligation of school funds that meet applicable funding guidelines. All guidelines set forth in this Policy apply to OLC funds. All expenditures must be reviewed to ensure allowability of costs and must be approved by the President and Vice President for Business in advance of expenditure of the funds. The determination of cost allowability shall be done in accordance with the specific grant requirements and OLC policies. All federal funds must comply with the allowability of costs set forth in 2 C.F.R. Part 200 Subpart E. All expenditures shall be made in compliance with OLC Financial Management Policies and Procedures, including procurement policies and procedures.  </w:t>
      </w:r>
      <w:r w:rsidDel="00000000" w:rsidR="00000000" w:rsidRPr="00000000">
        <w:rPr>
          <w:b w:val="1"/>
          <w:rtl w:val="0"/>
        </w:rPr>
        <w:t xml:space="preserve">Attachment A </w:t>
      </w:r>
      <w:r w:rsidDel="00000000" w:rsidR="00000000" w:rsidRPr="00000000">
        <w:rPr>
          <w:rtl w:val="0"/>
        </w:rPr>
        <w:t xml:space="preserve">includes OLC Procedures for determining allowability of costs.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REQUISITIONS PROCEDURES.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All requisitions shall be inputted into the accounting and financial software (i.e., Jenzabar) with all supporting documentation. The initiator shall select the approved account coding. The Jenzabar software will flag an account, line item, or total budget if the account, line item, or total budget exceeds the budgeted amount and will deny the requisition. If a requisition is denied, the initiator shall request for approval from the Vice President for Business and/or Grants and Contracts Officer as set forth above or modify the requisition to not exceed the budget. Once the Jenzabar system allows the requisition, the initiator shall select the approval track pursuant to the grant and department. All requisitions shall be approved by the President and Vice Presidents and the department/grant specific approvers which include the department head. The Department Head will review the requisition, and if it is approved it is routed to the appropriate supervisor, which is the Vice President for Instruction for all instructional staff, and the President for all other requisitions, except for mileage which must be approved by the Immediate Supervisor.  After this is completed, it must be approved by the Vice President for Business before a Purchase Order is created. The Jenzabar software will generate sequential numbering for requisitions. The Business Office shall generate the requisitions in the Jenzabar system as encumbrances or commitments and into purchase orders, which will automatically be numbered in sequential order in the Jenzabar system. The Business Office shall distribute a copy of the purchase order to the initiator, vendor (if contact information is provided), and file a backup copy in the Business Office files.</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All requisitions requiring expenditures from the general fund shall be submitted to the business office for verification that sufficient funds remain in the designated account to cover the requested purchase.  Department heads, district directors, and project directors should maintain a cuff account to estimate available funds remaining in line item accounts. The approval track is attached to this Policy as </w:t>
      </w:r>
      <w:r w:rsidDel="00000000" w:rsidR="00000000" w:rsidRPr="00000000">
        <w:rPr>
          <w:b w:val="1"/>
          <w:rtl w:val="0"/>
        </w:rPr>
        <w:t xml:space="preserve">Attachment B</w:t>
      </w:r>
      <w:r w:rsidDel="00000000" w:rsidR="00000000" w:rsidRPr="00000000">
        <w:rPr>
          <w:rtl w:val="0"/>
        </w:rPr>
        <w:t xml:space="preserve"> showing all approvals required by each employee including the requesting person, the budget manager, the Department head, and the Business Office of the College.</w:t>
      </w:r>
    </w:p>
    <w:p w:rsidR="00000000" w:rsidDel="00000000" w:rsidP="00000000" w:rsidRDefault="00000000" w:rsidRPr="00000000" w14:paraId="0000002A">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b w:val="1"/>
        </w:rPr>
      </w:pPr>
      <w:r w:rsidDel="00000000" w:rsidR="00000000" w:rsidRPr="00000000">
        <w:rPr>
          <w:b w:val="1"/>
          <w:rtl w:val="0"/>
        </w:rPr>
        <w:t xml:space="preserve">ATTACHMENT A</w:t>
      </w:r>
    </w:p>
    <w:p w:rsidR="00000000" w:rsidDel="00000000" w:rsidP="00000000" w:rsidRDefault="00000000" w:rsidRPr="00000000" w14:paraId="0000002C">
      <w:pPr>
        <w:ind w:right="3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WRITTEN PROCEDURES FOR DETERMINING ALLOWABILITY OF COSTS</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C.F.R. Part 200 establishes uniform administrative requirements, cost principles, and audit requirements for Federal awards to non-Federal entities, as described in §200.101. 2 C.F.R. §200.100. Subpart E establishes principles for determining the allowable costs incurred by non-Federal entities under Federal awards. 2 C.F.R. 200.401 requires OLC to use the principles in determining the allowable costs of work performed by OLC under Federal awards and as a guide in the pricing of fixed-price contracts and subcontracts where costs are used in determining the appropriate price.</w:t>
      </w:r>
    </w:p>
    <w:p w:rsidR="00000000" w:rsidDel="00000000" w:rsidP="00000000" w:rsidRDefault="00000000" w:rsidRPr="00000000" w14:paraId="00000032">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C.F.R. §200.402: The total cost of a Federal award is the sum of the allowable direct and allocable indirect costs less any applicable credits.</w:t>
      </w:r>
    </w:p>
    <w:p w:rsidR="00000000" w:rsidDel="00000000" w:rsidP="00000000" w:rsidRDefault="00000000" w:rsidRPr="00000000" w14:paraId="00000034">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C.F.R. §200.403: To be allowable under Federal awards, except where otherwise authorized by statute, costs must be:</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Necessary and reasonable and allocable.</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Conform to these cost principles or of the Federal award as to types or amount of cost items.</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Consistent with policies and procedures that apply uniformly to federal and non-federally funded activities.</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Consistent treatment as direct or indirect cost.</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accordance with Generally Accepted Accounting Principles (GAAP),( except for governments that must conform to Governmental GAAP).</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included as a cost to meet cost sharing or matching requirements of any other federally financed program.</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Adequately documented.</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Incurred during the approved budget period.</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SUBPART E — COST PRINCIPLES.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application of these cost principles is based on the fundamental premises that the recipient has in place sound management practices; will follow the terms and conditions of the specific Federal award and will determine, based on its own unique combination of staff, facilities, and experience how to assure proper and efficient administration of the federal funds.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§200.420 addresses 55 "items of cost" that receive clarification regarding allowability, in general, for using federal funds. The table of allowable costs attached to the end of the written procedures provides guidance on typical costs for federal grants and provides guidance on what is allowable or not under 2 C.F.R. Part 200. Staff should be familiar with and use the Cost Allowable Table to verify the allowability of costs that will be paid with federal funds.</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PROCEDURES FOR DETERMINING ALLOWABLE COSTS.</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OLC is a recipient of multiple federal grants, and each grant has specific requirements for preparing the budget and what are eligible activities and costs to the federal grants. OLC must review and comply with program requirements of each grant.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Grant College Plan is an annual budget that consists of eligible activities as defined in the Federal statutes and regulations that the OLC must prepare for a program year.</w:t>
      </w:r>
    </w:p>
    <w:p w:rsidR="00000000" w:rsidDel="00000000" w:rsidP="00000000" w:rsidRDefault="00000000" w:rsidRPr="00000000" w14:paraId="0000004B">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Federal Awarding Agency reviews the OLC’s Plan for compliance of the Plan with the Grant Program's eligible activities.</w:t>
      </w:r>
    </w:p>
    <w:p w:rsidR="00000000" w:rsidDel="00000000" w:rsidP="00000000" w:rsidRDefault="00000000" w:rsidRPr="00000000" w14:paraId="0000004D">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Vice President for Business prepares an annual budget for the College, which incorporates all sources of funds and uses of the funds for the program year, including all Federal grants.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Vice President for Business’ responsibilities include:</w:t>
      </w:r>
    </w:p>
    <w:p w:rsidR="00000000" w:rsidDel="00000000" w:rsidP="00000000" w:rsidRDefault="00000000" w:rsidRPr="00000000" w14:paraId="0000005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of the budget to ensure all expenses budgeted to Federal grants are eligible and allowable costs of the funds.</w:t>
      </w:r>
    </w:p>
    <w:p w:rsidR="00000000" w:rsidDel="00000000" w:rsidP="00000000" w:rsidRDefault="00000000" w:rsidRPr="00000000" w14:paraId="000000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Accounting for allocation of costs to each grant must be allowable and necessary.</w:t>
      </w:r>
    </w:p>
    <w:p w:rsidR="00000000" w:rsidDel="00000000" w:rsidP="00000000" w:rsidRDefault="00000000" w:rsidRPr="00000000" w14:paraId="00000053">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annual budget and budget amendments are approved by the BOT.</w:t>
      </w:r>
    </w:p>
    <w:p w:rsidR="00000000" w:rsidDel="00000000" w:rsidP="00000000" w:rsidRDefault="00000000" w:rsidRPr="00000000" w14:paraId="00000055">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a month, the Vice President for Business and the managers review the budgets they are responsible for, to ensure that costs charged to their programs and grants are eligible and allowable.</w:t>
      </w:r>
    </w:p>
    <w:p w:rsidR="00000000" w:rsidDel="00000000" w:rsidP="00000000" w:rsidRDefault="00000000" w:rsidRPr="00000000" w14:paraId="00000057">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OLC has staff whose hours are allocated to various grants based on the work they perform for the activities of the College that are funded with the grants. Accordingly, the Vice President for Business prepares a staffing budget for the entire budget year to allocate staff time to multiple grants and programs.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use of budget estimates for staff whose hours are allocated to various grants (such as admin staff) is permissible, but the Department supervisors must submit changes to the allocation of staff time between grants to the Business Office, on a regular basis, to ensure that the estimated hours of the staff charged in this manner closely approximates the actual work performed.</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least quarterly, managers must verify that their staff, whose hours are budgeted based on estimates, have not changed, or if they have, they are required to submit an updated allocation of staff time for a budget amendment.</w:t>
      </w:r>
    </w:p>
    <w:p w:rsidR="00000000" w:rsidDel="00000000" w:rsidP="00000000" w:rsidRDefault="00000000" w:rsidRPr="00000000" w14:paraId="0000005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Managers submit the amended allocation of staff time to the Vice President for Business, who in turn, submits the changes in a budget amendment for the BOT to approve in March and September of each year.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Non-exempt staff must fill out a timesheet and document hours for each program or grant worked in the payroll period and timesheet must be signed by the staff and approved and signed by the supervisor to ensure the charges to the Federal grants are based on records that accurately reflect the work performed.</w:t>
      </w:r>
    </w:p>
    <w:p w:rsidR="00000000" w:rsidDel="00000000" w:rsidP="00000000" w:rsidRDefault="00000000" w:rsidRPr="00000000" w14:paraId="0000006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Exempt staff whose hours are chargeable to various grants may also document the hours worked and chargeable to the various grant. As an exempt employee, salary for the pay period does not vary due to hours documented and chargeable to each grant.</w:t>
      </w:r>
    </w:p>
    <w:p w:rsidR="00000000" w:rsidDel="00000000" w:rsidP="00000000" w:rsidRDefault="00000000" w:rsidRPr="00000000" w14:paraId="00000062">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Accounting Department must provide a budget to actual grant expense report to the managers in charge of the program to verify that the charges to their programs are aligned with their approved program activities and grants.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staff should have access to this procedure and to the list of allowable costs. In addition, the Vice President for Business is the person to be contacted for questions regarding the allowability of each cost under a federal grant and 2 C.F.R. Part 200 when staff have questions.</w:t>
      </w:r>
    </w:p>
    <w:p w:rsidR="00000000" w:rsidDel="00000000" w:rsidP="00000000" w:rsidRDefault="00000000" w:rsidRPr="00000000" w14:paraId="00000066">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CFR Part 200 Subpart E Cost Principles­ ALLOWABILITY OF COSTS FOR FEDERAL FUNDS.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417.0" w:type="dxa"/>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1450"/>
        <w:gridCol w:w="2580"/>
        <w:gridCol w:w="5387"/>
        <w:tblGridChange w:id="0">
          <w:tblGrid>
            <w:gridCol w:w="1450"/>
            <w:gridCol w:w="2580"/>
            <w:gridCol w:w="5387"/>
          </w:tblGrid>
        </w:tblGridChange>
      </w:tblGrid>
      <w:tr>
        <w:trPr>
          <w:cantSplit w:val="0"/>
          <w:trHeight w:val="720" w:hRule="atLeast"/>
          <w:tblHeader w:val="1"/>
        </w:trPr>
        <w:tc>
          <w:tcPr>
            <w:vAlign w:val="center"/>
          </w:tcPr>
          <w:p w:rsidR="00000000" w:rsidDel="00000000" w:rsidP="00000000" w:rsidRDefault="00000000" w:rsidRPr="00000000" w14:paraId="0000006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REFERENCE</w:t>
            </w:r>
          </w:p>
        </w:tc>
        <w:tc>
          <w:tcPr>
            <w:vAlign w:val="center"/>
          </w:tcPr>
          <w:p w:rsidR="00000000" w:rsidDel="00000000" w:rsidP="00000000" w:rsidRDefault="00000000" w:rsidRPr="00000000" w14:paraId="000000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 TYPE</w:t>
            </w:r>
          </w:p>
        </w:tc>
        <w:tc>
          <w:tcPr>
            <w:vAlign w:val="center"/>
          </w:tcPr>
          <w:p w:rsidR="00000000" w:rsidDel="00000000" w:rsidP="00000000" w:rsidRDefault="00000000" w:rsidRPr="00000000" w14:paraId="0000006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DESCRIPTION</w:t>
            </w:r>
          </w:p>
        </w:tc>
      </w:tr>
      <w:tr>
        <w:trPr>
          <w:cantSplit w:val="0"/>
          <w:trHeight w:val="1080" w:hRule="atLeast"/>
          <w:tblHeader w:val="0"/>
        </w:trPr>
        <w:tc>
          <w:tcPr/>
          <w:p w:rsidR="00000000" w:rsidDel="00000000" w:rsidP="00000000" w:rsidRDefault="00000000" w:rsidRPr="00000000" w14:paraId="0000006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200.421</w:t>
            </w:r>
            <w:r w:rsidDel="00000000" w:rsidR="00000000" w:rsidRPr="00000000">
              <w:rPr>
                <w:rtl w:val="0"/>
              </w:rPr>
            </w:r>
          </w:p>
        </w:tc>
        <w:tc>
          <w:tcPr/>
          <w:p w:rsidR="00000000" w:rsidDel="00000000" w:rsidP="00000000" w:rsidRDefault="00000000" w:rsidRPr="00000000" w14:paraId="0000006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ADVERTISING</w:t>
            </w: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8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if costs are incurred for recruitment of staff or trainees, procurement of goods and services, and other specific purposes necessary to meet the requirements of the</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Grant-supported project or activity.</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7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200.421</w:t>
            </w:r>
            <w:r w:rsidDel="00000000" w:rsidR="00000000" w:rsidRPr="00000000">
              <w:rPr>
                <w:rtl w:val="0"/>
              </w:rPr>
            </w:r>
          </w:p>
        </w:tc>
        <w:tc>
          <w:tcPr/>
          <w:p w:rsidR="00000000" w:rsidDel="00000000" w:rsidP="00000000" w:rsidRDefault="00000000" w:rsidRPr="00000000" w14:paraId="0000007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PUBLIC RELATIONS</w:t>
            </w:r>
            <w:r w:rsidDel="00000000" w:rsidR="00000000" w:rsidRPr="00000000">
              <w:rPr>
                <w:rtl w:val="0"/>
              </w:rPr>
            </w:r>
          </w:p>
        </w:tc>
        <w:tc>
          <w:tcPr/>
          <w:p w:rsidR="00000000" w:rsidDel="00000000" w:rsidP="00000000" w:rsidRDefault="00000000" w:rsidRPr="00000000" w14:paraId="0000007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 if </w:t>
            </w:r>
            <w:r w:rsidDel="00000000" w:rsidR="00000000" w:rsidRPr="00000000">
              <w:rPr>
                <w:rFonts w:ascii="Times New Roman" w:cs="Times New Roman" w:eastAsia="Times New Roman" w:hAnsi="Times New Roman"/>
                <w:color w:val="151515"/>
                <w:sz w:val="20"/>
                <w:szCs w:val="20"/>
                <w:rtl w:val="0"/>
              </w:rPr>
              <w:t xml:space="preserve">(1) costs are incurred for communicating with the public and the press pertaining to specific accomplishments which result from performance of the Grant program or (2) costs of conducting communication and liaison necessary to keep the public informed on matters of public concern such as notices of awards, financial matters, costs, etc.</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7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200.422</w:t>
            </w:r>
            <w:r w:rsidDel="00000000" w:rsidR="00000000" w:rsidRPr="00000000">
              <w:rPr>
                <w:rtl w:val="0"/>
              </w:rPr>
            </w:r>
          </w:p>
        </w:tc>
        <w:tc>
          <w:tcPr/>
          <w:p w:rsidR="00000000" w:rsidDel="00000000" w:rsidP="00000000" w:rsidRDefault="00000000" w:rsidRPr="00000000" w14:paraId="0000007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ADVISORY COUNCILS</w:t>
            </w:r>
            <w:r w:rsidDel="00000000" w:rsidR="00000000" w:rsidRPr="00000000">
              <w:rPr>
                <w:rtl w:val="0"/>
              </w:rPr>
            </w:r>
          </w:p>
        </w:tc>
        <w:tc>
          <w:tcPr/>
          <w:p w:rsidR="00000000" w:rsidDel="00000000" w:rsidP="00000000" w:rsidRDefault="00000000" w:rsidRPr="00000000" w14:paraId="0000007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 </w:t>
            </w:r>
            <w:r w:rsidDel="00000000" w:rsidR="00000000" w:rsidRPr="00000000">
              <w:rPr>
                <w:rFonts w:ascii="Times New Roman" w:cs="Times New Roman" w:eastAsia="Times New Roman" w:hAnsi="Times New Roman"/>
                <w:color w:val="151515"/>
                <w:sz w:val="20"/>
                <w:szCs w:val="20"/>
                <w:rtl w:val="0"/>
              </w:rPr>
              <w:t xml:space="preserve">for Advisory councils or committees such as Finance Committees or Investment Committees.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7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200.423</w:t>
            </w:r>
            <w:r w:rsidDel="00000000" w:rsidR="00000000" w:rsidRPr="00000000">
              <w:rPr>
                <w:rtl w:val="0"/>
              </w:rPr>
            </w:r>
          </w:p>
        </w:tc>
        <w:tc>
          <w:tcPr/>
          <w:p w:rsidR="00000000" w:rsidDel="00000000" w:rsidP="00000000" w:rsidRDefault="00000000" w:rsidRPr="00000000" w14:paraId="0000007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ALCOHOLIC BEVERAGES</w:t>
            </w:r>
            <w:r w:rsidDel="00000000" w:rsidR="00000000" w:rsidRPr="00000000">
              <w:rPr>
                <w:rtl w:val="0"/>
              </w:rPr>
            </w:r>
          </w:p>
        </w:tc>
        <w:tc>
          <w:tcPr/>
          <w:p w:rsidR="00000000" w:rsidDel="00000000" w:rsidP="00000000" w:rsidRDefault="00000000" w:rsidRPr="00000000" w14:paraId="0000007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151515"/>
                <w:sz w:val="20"/>
                <w:szCs w:val="20"/>
                <w:rtl w:val="0"/>
              </w:rPr>
              <w:t xml:space="preserve">UNALLOWABLE.</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7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200.425</w:t>
            </w:r>
            <w:r w:rsidDel="00000000" w:rsidR="00000000" w:rsidRPr="00000000">
              <w:rPr>
                <w:rtl w:val="0"/>
              </w:rPr>
            </w:r>
          </w:p>
        </w:tc>
        <w:tc>
          <w:tcPr/>
          <w:p w:rsidR="00000000" w:rsidDel="00000000" w:rsidP="00000000" w:rsidRDefault="00000000" w:rsidRPr="00000000" w14:paraId="000000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AUDIT SERVICES</w:t>
            </w:r>
            <w:r w:rsidDel="00000000" w:rsidR="00000000" w:rsidRPr="00000000">
              <w:rPr>
                <w:rtl w:val="0"/>
              </w:rPr>
            </w:r>
          </w:p>
        </w:tc>
        <w:tc>
          <w:tcPr/>
          <w:p w:rsidR="00000000" w:rsidDel="00000000" w:rsidP="00000000" w:rsidRDefault="00000000" w:rsidRPr="00000000" w14:paraId="0000007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w:t>
            </w:r>
            <w:r w:rsidDel="00000000" w:rsidR="00000000" w:rsidRPr="00000000">
              <w:rPr>
                <w:rtl w:val="0"/>
              </w:rPr>
            </w:r>
          </w:p>
        </w:tc>
      </w:tr>
    </w:tbl>
    <w:p w:rsidR="00000000" w:rsidDel="00000000" w:rsidP="00000000" w:rsidRDefault="00000000" w:rsidRPr="00000000" w14:paraId="0000007D">
      <w:pPr>
        <w:ind w:right="449"/>
        <w:jc w:val="right"/>
        <w:rPr>
          <w:rFonts w:ascii="Times New Roman" w:cs="Times New Roman" w:eastAsia="Times New Roman" w:hAnsi="Times New Roman"/>
          <w:sz w:val="14"/>
          <w:szCs w:val="14"/>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rPr>
      </w:pPr>
      <w:r w:rsidDel="00000000" w:rsidR="00000000" w:rsidRPr="00000000">
        <w:rPr>
          <w:rtl w:val="0"/>
        </w:rPr>
      </w:r>
    </w:p>
    <w:tbl>
      <w:tblPr>
        <w:tblStyle w:val="Table2"/>
        <w:tblW w:w="9417.0" w:type="dxa"/>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80"/>
      </w:tblPr>
      <w:tblGrid>
        <w:gridCol w:w="1450"/>
        <w:gridCol w:w="2580"/>
        <w:gridCol w:w="5387"/>
        <w:tblGridChange w:id="0">
          <w:tblGrid>
            <w:gridCol w:w="1450"/>
            <w:gridCol w:w="2580"/>
            <w:gridCol w:w="5387"/>
          </w:tblGrid>
        </w:tblGridChange>
      </w:tblGrid>
      <w:tr>
        <w:trPr>
          <w:cantSplit w:val="0"/>
          <w:trHeight w:val="1080" w:hRule="atLeast"/>
          <w:tblHeader w:val="0"/>
        </w:trPr>
        <w:tc>
          <w:tcPr/>
          <w:p w:rsidR="00000000" w:rsidDel="00000000" w:rsidP="00000000" w:rsidRDefault="00000000" w:rsidRPr="00000000" w14:paraId="0000007F">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200.426</w:t>
            </w:r>
          </w:p>
        </w:tc>
        <w:tc>
          <w:tcPr/>
          <w:p w:rsidR="00000000" w:rsidDel="00000000" w:rsidP="00000000" w:rsidRDefault="00000000" w:rsidRPr="00000000" w14:paraId="0000008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BAD DEBTS</w:t>
            </w:r>
          </w:p>
        </w:tc>
        <w:tc>
          <w:tcPr/>
          <w:p w:rsidR="00000000" w:rsidDel="00000000" w:rsidP="00000000" w:rsidRDefault="00000000" w:rsidRPr="00000000" w14:paraId="00000081">
            <w:pPr>
              <w:rPr>
                <w:rFonts w:ascii="Times New Roman" w:cs="Times New Roman" w:eastAsia="Times New Roman" w:hAnsi="Times New Roman"/>
                <w:b w:val="1"/>
                <w:color w:val="151515"/>
                <w:sz w:val="20"/>
                <w:szCs w:val="20"/>
              </w:rPr>
            </w:pPr>
            <w:r w:rsidDel="00000000" w:rsidR="00000000" w:rsidRPr="00000000">
              <w:rPr>
                <w:rFonts w:ascii="Times New Roman" w:cs="Times New Roman" w:eastAsia="Times New Roman" w:hAnsi="Times New Roman"/>
                <w:b w:val="1"/>
                <w:color w:val="151515"/>
                <w:sz w:val="20"/>
                <w:szCs w:val="20"/>
                <w:rtl w:val="0"/>
              </w:rPr>
              <w:t xml:space="preserve">UNALLOWED Bad debt and related collection and legal costs.</w:t>
            </w:r>
          </w:p>
        </w:tc>
      </w:tr>
      <w:tr>
        <w:trPr>
          <w:cantSplit w:val="0"/>
          <w:trHeight w:val="1080" w:hRule="atLeast"/>
          <w:tblHeader w:val="0"/>
        </w:trPr>
        <w:tc>
          <w:tcPr/>
          <w:p w:rsidR="00000000" w:rsidDel="00000000" w:rsidP="00000000" w:rsidRDefault="00000000" w:rsidRPr="00000000" w14:paraId="0000008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200.427</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BONDING COSTS</w:t>
            </w:r>
            <w:r w:rsidDel="00000000" w:rsidR="00000000" w:rsidRPr="00000000">
              <w:rPr>
                <w:rtl w:val="0"/>
              </w:rPr>
            </w:r>
          </w:p>
        </w:tc>
        <w:tc>
          <w:tcPr/>
          <w:p w:rsidR="00000000" w:rsidDel="00000000" w:rsidP="00000000" w:rsidRDefault="00000000" w:rsidRPr="00000000" w14:paraId="0000008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 </w:t>
            </w:r>
            <w:r w:rsidDel="00000000" w:rsidR="00000000" w:rsidRPr="00000000">
              <w:rPr>
                <w:rFonts w:ascii="Times New Roman" w:cs="Times New Roman" w:eastAsia="Times New Roman" w:hAnsi="Times New Roman"/>
                <w:color w:val="151515"/>
                <w:sz w:val="20"/>
                <w:szCs w:val="20"/>
                <w:rtl w:val="0"/>
              </w:rPr>
              <w:t xml:space="preserve">when the Federal Awarding Agency requires it to protect its interest, or as a general condition of the award. Bonding costs for OLC are also allowable in the general conduct of its business.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85">
            <w:pPr>
              <w:jc w:val="center"/>
              <w:rPr>
                <w:rFonts w:ascii="Times New Roman" w:cs="Times New Roman" w:eastAsia="Times New Roman" w:hAnsi="Times New Roman"/>
                <w:b w:val="0"/>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200.428</w:t>
            </w:r>
            <w:r w:rsidDel="00000000" w:rsidR="00000000" w:rsidRPr="00000000">
              <w:rPr>
                <w:rtl w:val="0"/>
              </w:rPr>
            </w:r>
          </w:p>
        </w:tc>
        <w:tc>
          <w:tcPr/>
          <w:p w:rsidR="00000000" w:rsidDel="00000000" w:rsidP="00000000" w:rsidRDefault="00000000" w:rsidRPr="00000000" w14:paraId="0000008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COLLECTION OF IMPROPER PAYMENTS</w:t>
            </w:r>
          </w:p>
        </w:tc>
        <w:tc>
          <w:tcPr/>
          <w:p w:rsidR="00000000" w:rsidDel="00000000" w:rsidP="00000000" w:rsidRDefault="00000000" w:rsidRPr="00000000" w14:paraId="00000087">
            <w:pPr>
              <w:rPr>
                <w:rFonts w:ascii="Times New Roman" w:cs="Times New Roman" w:eastAsia="Times New Roman" w:hAnsi="Times New Roman"/>
                <w:b w:val="1"/>
                <w:color w:val="151515"/>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w:t>
            </w:r>
          </w:p>
        </w:tc>
      </w:tr>
      <w:tr>
        <w:trPr>
          <w:cantSplit w:val="0"/>
          <w:trHeight w:val="1080" w:hRule="atLeast"/>
          <w:tblHeader w:val="0"/>
        </w:trPr>
        <w:tc>
          <w:tcPr/>
          <w:p w:rsidR="00000000" w:rsidDel="00000000" w:rsidP="00000000" w:rsidRDefault="00000000" w:rsidRPr="00000000" w14:paraId="00000088">
            <w:pPr>
              <w:jc w:val="center"/>
              <w:rPr>
                <w:rFonts w:ascii="Times New Roman" w:cs="Times New Roman" w:eastAsia="Times New Roman" w:hAnsi="Times New Roman"/>
                <w:b w:val="0"/>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200.430</w:t>
            </w:r>
            <w:r w:rsidDel="00000000" w:rsidR="00000000" w:rsidRPr="00000000">
              <w:rPr>
                <w:rtl w:val="0"/>
              </w:rPr>
            </w:r>
          </w:p>
        </w:tc>
        <w:tc>
          <w:tcPr/>
          <w:p w:rsidR="00000000" w:rsidDel="00000000" w:rsidP="00000000" w:rsidRDefault="00000000" w:rsidRPr="00000000" w14:paraId="0000008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COMPENSATION- PERSONAL SERVICES</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0" w:lineRule="auto"/>
              <w:ind w:left="0" w:right="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costs to the extent that the amount is reasonable in relation to the work performed.</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color w:val="151515"/>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 </w:t>
            </w:r>
            <w:r w:rsidDel="00000000" w:rsidR="00000000" w:rsidRPr="00000000">
              <w:rPr>
                <w:rFonts w:ascii="Times New Roman" w:cs="Times New Roman" w:eastAsia="Times New Roman" w:hAnsi="Times New Roman"/>
                <w:color w:val="151515"/>
                <w:sz w:val="20"/>
                <w:szCs w:val="20"/>
                <w:rtl w:val="0"/>
              </w:rPr>
              <w:t xml:space="preserve">if person providing consultant services in an employer-employee type of relationship does NOT receive more than a reasonable rate of compensation for personal services paid with Federal funds.</w:t>
            </w:r>
            <w:r w:rsidDel="00000000" w:rsidR="00000000" w:rsidRPr="00000000">
              <w:rPr>
                <w:rtl w:val="0"/>
              </w:rPr>
            </w:r>
          </w:p>
        </w:tc>
      </w:tr>
      <w:tr>
        <w:trPr>
          <w:cantSplit w:val="0"/>
          <w:trHeight w:val="1080" w:hRule="atLeast"/>
          <w:tblHeader w:val="0"/>
        </w:trPr>
        <w:tc>
          <w:tcPr>
            <w:vMerge w:val="restart"/>
          </w:tcPr>
          <w:p w:rsidR="00000000" w:rsidDel="00000000" w:rsidP="00000000" w:rsidRDefault="00000000" w:rsidRPr="00000000" w14:paraId="0000008D">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200.431</w:t>
            </w:r>
          </w:p>
        </w:tc>
        <w:tc>
          <w:tcPr>
            <w:vMerge w:val="restart"/>
          </w:tcPr>
          <w:p w:rsidR="00000000" w:rsidDel="00000000" w:rsidP="00000000" w:rsidRDefault="00000000" w:rsidRPr="00000000" w14:paraId="0000008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COMPENSATION-FRINGE BENEFITS</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0" w:lineRule="auto"/>
              <w:ind w:left="0" w:right="6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as part of the overall compensation to employees in proportion to the amount of time or effort in relation to the work performed.</w:t>
            </w:r>
            <w:r w:rsidDel="00000000" w:rsidR="00000000" w:rsidRPr="00000000">
              <w:rPr>
                <w:rtl w:val="0"/>
              </w:rPr>
            </w:r>
          </w:p>
        </w:tc>
      </w:tr>
      <w:tr>
        <w:trPr>
          <w:cantSplit w:val="0"/>
          <w:trHeight w:val="1080" w:hRule="atLeast"/>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UNALLOWABLE: Automobile costs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for personal use are</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0" w:lineRule="auto"/>
              <w:ind w:left="0" w:right="6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unallowable, regardless of wither the cost is reported as taxable income to the employees.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94">
            <w:pPr>
              <w:jc w:val="center"/>
              <w:rPr>
                <w:rFonts w:ascii="Times New Roman" w:cs="Times New Roman" w:eastAsia="Times New Roman" w:hAnsi="Times New Roman"/>
                <w:b w:val="0"/>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200.432</w:t>
            </w:r>
            <w:r w:rsidDel="00000000" w:rsidR="00000000" w:rsidRPr="00000000">
              <w:rPr>
                <w:rtl w:val="0"/>
              </w:rPr>
            </w:r>
          </w:p>
        </w:tc>
        <w:tc>
          <w:tcPr/>
          <w:p w:rsidR="00000000" w:rsidDel="00000000" w:rsidP="00000000" w:rsidRDefault="00000000" w:rsidRPr="00000000" w14:paraId="0000009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CONFERENCES</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80" w:lineRule="auto"/>
              <w:ind w:left="0" w:right="213" w:firstLine="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(1) Costs for meetings, retreats, seminars, and symposiums are allowable, including rental of facilities, speakers' fees, costs of meals and refreshments, local transportation, and other items incidental to the conference. (2) Cost of </w:t>
            </w: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IDENTIFYING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 but not providing -</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locally dependent care services.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98">
            <w:pPr>
              <w:jc w:val="center"/>
              <w:rPr>
                <w:rFonts w:ascii="Times New Roman" w:cs="Times New Roman" w:eastAsia="Times New Roman" w:hAnsi="Times New Roman"/>
                <w:b w:val="0"/>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200.433</w:t>
            </w:r>
            <w:r w:rsidDel="00000000" w:rsidR="00000000" w:rsidRPr="00000000">
              <w:rPr>
                <w:rtl w:val="0"/>
              </w:rPr>
            </w:r>
          </w:p>
        </w:tc>
        <w:tc>
          <w:tcPr/>
          <w:p w:rsidR="00000000" w:rsidDel="00000000" w:rsidP="00000000" w:rsidRDefault="00000000" w:rsidRPr="00000000" w14:paraId="0000009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CONTINGENCY PROVISIONS</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if (1) Contingency is built into the budget estimates of a construction project, approved by the Federal Awarding Agency, which is necessary and reasonable for proper and efficient accomplishment of project or program objectives, and (2) must be verifiable in the OLC’s financial records.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9B">
            <w:pPr>
              <w:jc w:val="center"/>
              <w:rPr>
                <w:rFonts w:ascii="Times New Roman" w:cs="Times New Roman" w:eastAsia="Times New Roman" w:hAnsi="Times New Roman"/>
                <w:b w:val="0"/>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200.434</w:t>
            </w:r>
            <w:r w:rsidDel="00000000" w:rsidR="00000000" w:rsidRPr="00000000">
              <w:rPr>
                <w:rtl w:val="0"/>
              </w:rPr>
            </w:r>
          </w:p>
        </w:tc>
        <w:tc>
          <w:tcPr/>
          <w:p w:rsidR="00000000" w:rsidDel="00000000" w:rsidP="00000000" w:rsidRDefault="00000000" w:rsidRPr="00000000" w14:paraId="0000009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CONTRIBUTION AND DONATIONS</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UNALLOWABLE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for costs of contribution and donations, including cash, property, and services from the OLC to other entities.</w:t>
            </w:r>
            <w:r w:rsidDel="00000000" w:rsidR="00000000" w:rsidRPr="00000000">
              <w:rPr>
                <w:rtl w:val="0"/>
              </w:rPr>
            </w:r>
          </w:p>
        </w:tc>
      </w:tr>
      <w:tr>
        <w:trPr>
          <w:cantSplit w:val="0"/>
          <w:trHeight w:val="1080" w:hRule="atLeast"/>
          <w:tblHeader w:val="0"/>
        </w:trPr>
        <w:tc>
          <w:tcPr>
            <w:vMerge w:val="restart"/>
          </w:tcPr>
          <w:p w:rsidR="00000000" w:rsidDel="00000000" w:rsidP="00000000" w:rsidRDefault="00000000" w:rsidRPr="00000000" w14:paraId="0000009E">
            <w:pPr>
              <w:jc w:val="center"/>
              <w:rPr>
                <w:rFonts w:ascii="Times New Roman" w:cs="Times New Roman" w:eastAsia="Times New Roman" w:hAnsi="Times New Roman"/>
                <w:b w:val="0"/>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200.435</w:t>
            </w:r>
            <w:r w:rsidDel="00000000" w:rsidR="00000000" w:rsidRPr="00000000">
              <w:rPr>
                <w:rtl w:val="0"/>
              </w:rPr>
            </w:r>
          </w:p>
        </w:tc>
        <w:tc>
          <w:tcPr>
            <w:vMerge w:val="restart"/>
          </w:tcPr>
          <w:p w:rsidR="00000000" w:rsidDel="00000000" w:rsidP="00000000" w:rsidRDefault="00000000" w:rsidRPr="00000000" w14:paraId="0000009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DEFENSE AND PROSECUTION OF CRIMINAL AND CIVIL PROCEEDINGS, CLAIMS, APPEALS, AND PATENT</w:t>
            </w:r>
          </w:p>
          <w:p w:rsidR="00000000" w:rsidDel="00000000" w:rsidP="00000000" w:rsidRDefault="00000000" w:rsidRPr="00000000" w14:paraId="000000A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INFRINGEMENTS</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if they are necessary and reasonable and authorized cost of the program.</w:t>
            </w:r>
            <w:r w:rsidDel="00000000" w:rsidR="00000000" w:rsidRPr="00000000">
              <w:rPr>
                <w:rtl w:val="0"/>
              </w:rPr>
            </w:r>
          </w:p>
        </w:tc>
      </w:tr>
      <w:tr>
        <w:trPr>
          <w:cantSplit w:val="0"/>
          <w:trHeight w:val="1080" w:hRule="atLeast"/>
          <w:tblHeader w:val="0"/>
        </w:trPr>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UNALLOWABLE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if the OLC incurs legal costs to</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defend itself for illegal, violations and noncompliance and against whistleblowers.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A6">
            <w:pPr>
              <w:jc w:val="center"/>
              <w:rPr>
                <w:rFonts w:ascii="Times New Roman" w:cs="Times New Roman" w:eastAsia="Times New Roman" w:hAnsi="Times New Roman"/>
                <w:b w:val="0"/>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200.436</w:t>
            </w:r>
            <w:r w:rsidDel="00000000" w:rsidR="00000000" w:rsidRPr="00000000">
              <w:rPr>
                <w:rtl w:val="0"/>
              </w:rPr>
            </w:r>
          </w:p>
        </w:tc>
        <w:tc>
          <w:tcPr/>
          <w:p w:rsidR="00000000" w:rsidDel="00000000" w:rsidP="00000000" w:rsidRDefault="00000000" w:rsidRPr="00000000" w14:paraId="000000A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DEPRECIATION</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0" w:lineRule="auto"/>
              <w:ind w:left="0" w:right="201" w:firstLine="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GAAP requires the depreciation of all fixed assets (with some exceptions such as land) for presentation in the financial statement.</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AA">
            <w:pPr>
              <w:jc w:val="center"/>
              <w:rPr>
                <w:rFonts w:ascii="Times New Roman" w:cs="Times New Roman" w:eastAsia="Times New Roman" w:hAnsi="Times New Roman"/>
                <w:b w:val="0"/>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200.437</w:t>
            </w:r>
            <w:r w:rsidDel="00000000" w:rsidR="00000000" w:rsidRPr="00000000">
              <w:rPr>
                <w:rtl w:val="0"/>
              </w:rPr>
            </w:r>
          </w:p>
        </w:tc>
        <w:tc>
          <w:tcPr/>
          <w:p w:rsidR="00000000" w:rsidDel="00000000" w:rsidP="00000000" w:rsidRDefault="00000000" w:rsidRPr="00000000" w14:paraId="000000A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EMPLOYEE HEALTH AND WELFARE COSTS</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3" w:lineRule="auto"/>
              <w:ind w:left="0" w:right="49" w:firstLine="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if costs incurred are in accordance with the </w:t>
            </w: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OLC's DOCUMENTED POLICIES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for the improvement of working conditions, employer-employee relations, employee health and employee performance. Changed from Employee morale, health, and welfare costs.</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UNALLOWABLE </w:t>
            </w: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are costs associated with </w:t>
            </w: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Employee Morale.</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515"/>
                <w:sz w:val="20"/>
                <w:szCs w:val="20"/>
                <w:u w:val="none"/>
                <w:shd w:fill="auto" w:val="clear"/>
                <w:vertAlign w:val="baseline"/>
                <w:rtl w:val="0"/>
              </w:rPr>
              <w:t xml:space="preserve">For example, a company picnic for employees and family members.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AF">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200.438</w:t>
            </w:r>
          </w:p>
        </w:tc>
        <w:tc>
          <w:tcPr/>
          <w:p w:rsidR="00000000" w:rsidDel="00000000" w:rsidP="00000000" w:rsidRDefault="00000000" w:rsidRPr="00000000" w14:paraId="000000B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ENTERTAINMENT COSTS</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80" w:lineRule="auto"/>
              <w:ind w:left="3" w:right="0" w:hanging="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GENERALLY UNALLOWABLE.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This includes the cost of amusements, social activities, and related incidental costs.</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ONLY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where specific costs that might otherwise be considered entertainment have a programmatic purpose and are authorized in the College Plan. This includes the cost of amusements, social activities, and related incidental costs.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B3">
            <w:pPr>
              <w:jc w:val="center"/>
              <w:rPr>
                <w:rFonts w:ascii="Times New Roman" w:cs="Times New Roman" w:eastAsia="Times New Roman" w:hAnsi="Times New Roman"/>
                <w:b w:val="0"/>
                <w:color w:val="151515"/>
                <w:sz w:val="20"/>
                <w:szCs w:val="20"/>
              </w:rPr>
            </w:pPr>
            <w:r w:rsidDel="00000000" w:rsidR="00000000" w:rsidRPr="00000000">
              <w:rPr>
                <w:rFonts w:ascii="Times New Roman" w:cs="Times New Roman" w:eastAsia="Times New Roman" w:hAnsi="Times New Roman"/>
                <w:color w:val="161616"/>
                <w:sz w:val="20"/>
                <w:szCs w:val="20"/>
                <w:rtl w:val="0"/>
              </w:rPr>
              <w:t xml:space="preserve">200.439</w:t>
            </w:r>
            <w:r w:rsidDel="00000000" w:rsidR="00000000" w:rsidRPr="00000000">
              <w:rPr>
                <w:rtl w:val="0"/>
              </w:rPr>
            </w:r>
          </w:p>
        </w:tc>
        <w:tc>
          <w:tcPr/>
          <w:p w:rsidR="00000000" w:rsidDel="00000000" w:rsidP="00000000" w:rsidRDefault="00000000" w:rsidRPr="00000000" w14:paraId="000000B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EQUIPMENT AND OTHER CAPITAL EXPENDITURES</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Rule of Allowability applies. [NOTE: Must conduct physical inventory at least once every 2 years].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B6">
            <w:pPr>
              <w:jc w:val="center"/>
              <w:rPr>
                <w:rFonts w:ascii="Times New Roman" w:cs="Times New Roman" w:eastAsia="Times New Roman" w:hAnsi="Times New Roman"/>
                <w:b w:val="0"/>
                <w:color w:val="151515"/>
                <w:sz w:val="20"/>
                <w:szCs w:val="20"/>
              </w:rPr>
            </w:pPr>
            <w:r w:rsidDel="00000000" w:rsidR="00000000" w:rsidRPr="00000000">
              <w:rPr>
                <w:rFonts w:ascii="Times New Roman" w:cs="Times New Roman" w:eastAsia="Times New Roman" w:hAnsi="Times New Roman"/>
                <w:color w:val="161616"/>
                <w:sz w:val="20"/>
                <w:szCs w:val="20"/>
                <w:rtl w:val="0"/>
              </w:rPr>
              <w:t xml:space="preserve">200.441</w:t>
            </w:r>
            <w:r w:rsidDel="00000000" w:rsidR="00000000" w:rsidRPr="00000000">
              <w:rPr>
                <w:rtl w:val="0"/>
              </w:rPr>
            </w:r>
          </w:p>
        </w:tc>
        <w:tc>
          <w:tcPr/>
          <w:p w:rsidR="00000000" w:rsidDel="00000000" w:rsidP="00000000" w:rsidRDefault="00000000" w:rsidRPr="00000000" w14:paraId="000000B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FINES, PENALTIES, DAMAGES AND OTHER</w:t>
            </w:r>
          </w:p>
          <w:p w:rsidR="00000000" w:rsidDel="00000000" w:rsidP="00000000" w:rsidRDefault="00000000" w:rsidRPr="00000000" w14:paraId="000000B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SETTLEMENTS</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r>
      <w:tr>
        <w:trPr>
          <w:cantSplit w:val="0"/>
          <w:trHeight w:val="1080" w:hRule="atLeast"/>
          <w:tblHeader w:val="0"/>
        </w:trPr>
        <w:tc>
          <w:tcPr>
            <w:vMerge w:val="restart"/>
          </w:tcPr>
          <w:p w:rsidR="00000000" w:rsidDel="00000000" w:rsidP="00000000" w:rsidRDefault="00000000" w:rsidRPr="00000000" w14:paraId="000000BB">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200.442</w:t>
            </w:r>
          </w:p>
        </w:tc>
        <w:tc>
          <w:tcPr/>
          <w:p w:rsidR="00000000" w:rsidDel="00000000" w:rsidP="00000000" w:rsidRDefault="00000000" w:rsidRPr="00000000" w14:paraId="000000B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FUNDRAISING AND</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213" w:firstLine="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ONLY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if fundraising costs are for the purposes of meeting program objectives.</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if costs incurred for organized fund raising, including financial campaigns, endowment drives, solicitation of gifts and bequests, and similar expenses incurred to raise capital or obtain contribution.</w:t>
            </w:r>
            <w:r w:rsidDel="00000000" w:rsidR="00000000" w:rsidRPr="00000000">
              <w:rPr>
                <w:rtl w:val="0"/>
              </w:rPr>
            </w:r>
          </w:p>
        </w:tc>
      </w:tr>
      <w:tr>
        <w:trPr>
          <w:cantSplit w:val="0"/>
          <w:trHeight w:val="1080" w:hRule="atLeast"/>
          <w:tblHeader w:val="0"/>
        </w:trPr>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INVESTMENT MANAGEMENT COSTS</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0" w:firstLine="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Costs of investing Federal Award Agency approved grant funds, including costs related to the physical custody and</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control of the investment.</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C3">
            <w:pPr>
              <w:jc w:val="center"/>
              <w:rPr>
                <w:rFonts w:ascii="Times New Roman" w:cs="Times New Roman" w:eastAsia="Times New Roman" w:hAnsi="Times New Roman"/>
                <w:b w:val="0"/>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200.443</w:t>
            </w:r>
            <w:r w:rsidDel="00000000" w:rsidR="00000000" w:rsidRPr="00000000">
              <w:rPr>
                <w:rtl w:val="0"/>
              </w:rPr>
            </w:r>
          </w:p>
        </w:tc>
        <w:tc>
          <w:tcPr/>
          <w:p w:rsidR="00000000" w:rsidDel="00000000" w:rsidP="00000000" w:rsidRDefault="00000000" w:rsidRPr="00000000" w14:paraId="000000C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GAINS AND LOSSES ON DISPOSITION OF DEPRECIABLE ASSETS</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Losses on the sale of depreciated fixed assets are not reimbursable. GAAP requires that a gain or loss on the sale of depreciated fixed assets (amount realized from the sale of the asset and the depreciated basis of the property) be recorded for presentation in the financial statement.</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C6">
            <w:pPr>
              <w:jc w:val="center"/>
              <w:rPr>
                <w:rFonts w:ascii="Times New Roman" w:cs="Times New Roman" w:eastAsia="Times New Roman" w:hAnsi="Times New Roman"/>
                <w:b w:val="0"/>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200.444</w:t>
            </w:r>
            <w:r w:rsidDel="00000000" w:rsidR="00000000" w:rsidRPr="00000000">
              <w:rPr>
                <w:rtl w:val="0"/>
              </w:rPr>
            </w:r>
          </w:p>
        </w:tc>
        <w:tc>
          <w:tcPr/>
          <w:p w:rsidR="00000000" w:rsidDel="00000000" w:rsidP="00000000" w:rsidRDefault="00000000" w:rsidRPr="00000000" w14:paraId="000000C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GENERAL COST OF GOVERNMENT</w:t>
            </w:r>
          </w:p>
        </w:tc>
        <w:tc>
          <w:tcPr/>
          <w:p w:rsidR="00000000" w:rsidDel="00000000" w:rsidP="00000000" w:rsidRDefault="00000000" w:rsidRPr="00000000" w14:paraId="000000C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UNALLOWABLE.</w:t>
            </w:r>
          </w:p>
          <w:p w:rsidR="00000000" w:rsidDel="00000000" w:rsidP="00000000" w:rsidRDefault="00000000" w:rsidRPr="00000000" w14:paraId="000000C9">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EXCEPTION - ALLOWABLE ONLY for Indian tribes and</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Councils of Governments (COGs) (see section 200.64 Local Governments),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portion of salaries and expenses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directly attributable to managing and operating Federal programs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by the chief executive and his or her staff is allowable. Up to 50% of these costs can be included in the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indirect cost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calculation without documentation.</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CC">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200.445</w:t>
            </w:r>
          </w:p>
        </w:tc>
        <w:tc>
          <w:tcPr/>
          <w:p w:rsidR="00000000" w:rsidDel="00000000" w:rsidP="00000000" w:rsidRDefault="00000000" w:rsidRPr="00000000" w14:paraId="000000C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GOODS OR SERVICES FOR PERSONAL USE</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D1">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200.447</w:t>
            </w:r>
          </w:p>
        </w:tc>
        <w:tc>
          <w:tcPr/>
          <w:p w:rsidR="00000000" w:rsidDel="00000000" w:rsidP="00000000" w:rsidRDefault="00000000" w:rsidRPr="00000000" w14:paraId="000000D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INSURANCE AND INDEMNITY</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w:t>
            </w:r>
          </w:p>
          <w:p w:rsidR="00000000" w:rsidDel="00000000" w:rsidP="00000000" w:rsidRDefault="00000000" w:rsidRPr="00000000" w14:paraId="000000D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Costs of insurance on the lives of trustees, officers or other employees holding positions or similar responsibilities are allowable only to the extent that the insurance represents additional compensation.</w:t>
            </w:r>
          </w:p>
          <w:p w:rsidR="00000000" w:rsidDel="00000000" w:rsidP="00000000" w:rsidRDefault="00000000" w:rsidRPr="00000000" w14:paraId="000000D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Contributions to any reserve for certain self-insurance programs including worker’s compensation, unemployment compensation, and severance pay are allowable, subject to certain provisions.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 </w:t>
            </w:r>
          </w:p>
          <w:p w:rsidR="00000000" w:rsidDel="00000000" w:rsidP="00000000" w:rsidRDefault="00000000" w:rsidRPr="00000000" w14:paraId="000000D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Actual losses which could have been covered by permissible insurance are generally unallowable.</w:t>
            </w:r>
          </w:p>
          <w:p w:rsidR="00000000" w:rsidDel="00000000" w:rsidP="00000000" w:rsidRDefault="00000000" w:rsidRPr="00000000" w14:paraId="000000D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Cost of insurance against defects are unallowable.</w:t>
            </w:r>
          </w:p>
        </w:tc>
      </w:tr>
      <w:tr>
        <w:trPr>
          <w:cantSplit w:val="0"/>
          <w:trHeight w:val="1080" w:hRule="atLeast"/>
          <w:tblHeader w:val="0"/>
        </w:trPr>
        <w:tc>
          <w:tcPr/>
          <w:p w:rsidR="00000000" w:rsidDel="00000000" w:rsidP="00000000" w:rsidRDefault="00000000" w:rsidRPr="00000000" w14:paraId="000000DA">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200.449</w:t>
            </w:r>
          </w:p>
        </w:tc>
        <w:tc>
          <w:tcPr/>
          <w:p w:rsidR="00000000" w:rsidDel="00000000" w:rsidP="00000000" w:rsidRDefault="00000000" w:rsidRPr="00000000" w14:paraId="000000D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INTEREST</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Financing costs (including interest) to acquire, construct, or replace capital assets are allowable.</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DD">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200.450</w:t>
            </w:r>
          </w:p>
        </w:tc>
        <w:tc>
          <w:tcPr/>
          <w:p w:rsidR="00000000" w:rsidDel="00000000" w:rsidP="00000000" w:rsidRDefault="00000000" w:rsidRPr="00000000" w14:paraId="000000D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LOBBYING</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w:t>
            </w:r>
          </w:p>
        </w:tc>
      </w:tr>
      <w:tr>
        <w:trPr>
          <w:cantSplit w:val="0"/>
          <w:trHeight w:val="1080" w:hRule="atLeast"/>
          <w:tblHeader w:val="0"/>
        </w:trPr>
        <w:tc>
          <w:tcPr/>
          <w:p w:rsidR="00000000" w:rsidDel="00000000" w:rsidP="00000000" w:rsidRDefault="00000000" w:rsidRPr="00000000" w14:paraId="000000E0">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200.451</w:t>
            </w:r>
          </w:p>
        </w:tc>
        <w:tc>
          <w:tcPr/>
          <w:p w:rsidR="00000000" w:rsidDel="00000000" w:rsidP="00000000" w:rsidRDefault="00000000" w:rsidRPr="00000000" w14:paraId="000000E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LOSSES ON OTHER AWARDS OR CONTRACTS</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w:t>
            </w:r>
          </w:p>
        </w:tc>
      </w:tr>
      <w:tr>
        <w:trPr>
          <w:cantSplit w:val="0"/>
          <w:trHeight w:val="1080" w:hRule="atLeast"/>
          <w:tblHeader w:val="0"/>
        </w:trPr>
        <w:tc>
          <w:tcPr/>
          <w:p w:rsidR="00000000" w:rsidDel="00000000" w:rsidP="00000000" w:rsidRDefault="00000000" w:rsidRPr="00000000" w14:paraId="000000E3">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200.452</w:t>
            </w:r>
          </w:p>
        </w:tc>
        <w:tc>
          <w:tcPr/>
          <w:p w:rsidR="00000000" w:rsidDel="00000000" w:rsidP="00000000" w:rsidRDefault="00000000" w:rsidRPr="00000000" w14:paraId="000000E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MAINTENANCE AND REPAIR COSTS</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EMPHASIS: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These costs are only allowable to the extent not paid through rental or other agreements.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E8">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200.453</w:t>
            </w:r>
            <w:r w:rsidDel="00000000" w:rsidR="00000000" w:rsidRPr="00000000">
              <w:rPr>
                <w:rtl w:val="0"/>
              </w:rPr>
            </w:r>
          </w:p>
        </w:tc>
        <w:tc>
          <w:tcPr/>
          <w:p w:rsidR="00000000" w:rsidDel="00000000" w:rsidP="00000000" w:rsidRDefault="00000000" w:rsidRPr="00000000" w14:paraId="000000E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MATERIALS AND SUPPLIES COSTS</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 </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EB">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200.454</w:t>
            </w:r>
            <w:r w:rsidDel="00000000" w:rsidR="00000000" w:rsidRPr="00000000">
              <w:rPr>
                <w:rtl w:val="0"/>
              </w:rPr>
            </w:r>
          </w:p>
        </w:tc>
        <w:tc>
          <w:tcPr/>
          <w:p w:rsidR="00000000" w:rsidDel="00000000" w:rsidP="00000000" w:rsidRDefault="00000000" w:rsidRPr="00000000" w14:paraId="000000E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MEMBERSHIPS, DUES, SUBSCRIPTIONS</w:t>
            </w:r>
          </w:p>
        </w:tc>
        <w:tc>
          <w:tcPr/>
          <w:p w:rsidR="00000000" w:rsidDel="00000000" w:rsidP="00000000" w:rsidRDefault="00000000" w:rsidRPr="00000000" w14:paraId="000000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ALLOWABLE.</w:t>
            </w:r>
            <w:r w:rsidDel="00000000" w:rsidR="00000000" w:rsidRPr="00000000">
              <w:rPr>
                <w:rFonts w:ascii="Times New Roman" w:cs="Times New Roman" w:eastAsia="Times New Roman" w:hAnsi="Times New Roman"/>
                <w:sz w:val="20"/>
                <w:szCs w:val="20"/>
                <w:rtl w:val="0"/>
              </w:rPr>
              <w:t xml:space="preserve"> Costs for membership in business technical and professional organizations, subscriptions to business, professional and technical periodicals, and membership in any civic or community organizations.</w:t>
            </w:r>
          </w:p>
          <w:p w:rsidR="00000000" w:rsidDel="00000000" w:rsidP="00000000" w:rsidRDefault="00000000" w:rsidRPr="00000000" w14:paraId="000000E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UNALLOWABLE.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Cost of membership in organizations whose primary purpose is lobbying are unallowable.</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F0">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200.456</w:t>
            </w:r>
            <w:r w:rsidDel="00000000" w:rsidR="00000000" w:rsidRPr="00000000">
              <w:rPr>
                <w:rtl w:val="0"/>
              </w:rPr>
            </w:r>
          </w:p>
        </w:tc>
        <w:tc>
          <w:tcPr/>
          <w:p w:rsidR="00000000" w:rsidDel="00000000" w:rsidP="00000000" w:rsidRDefault="00000000" w:rsidRPr="00000000" w14:paraId="000000F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PARTICIPANT SUPPORT COSTS</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Direct costs for stipends, subsistence allowances, travel, registration fees, for conferences and training projects.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 EMPLOYEES)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F3">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200.457</w:t>
            </w:r>
            <w:r w:rsidDel="00000000" w:rsidR="00000000" w:rsidRPr="00000000">
              <w:rPr>
                <w:rtl w:val="0"/>
              </w:rPr>
            </w:r>
          </w:p>
        </w:tc>
        <w:tc>
          <w:tcPr/>
          <w:p w:rsidR="00000000" w:rsidDel="00000000" w:rsidP="00000000" w:rsidRDefault="00000000" w:rsidRPr="00000000" w14:paraId="000000F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PLANT AND SECURITIES COSTS</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Necessary and reasonable expenses incurred for protection and security of facilities and personnel.</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F6">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200.458</w:t>
            </w:r>
            <w:r w:rsidDel="00000000" w:rsidR="00000000" w:rsidRPr="00000000">
              <w:rPr>
                <w:rtl w:val="0"/>
              </w:rPr>
            </w:r>
          </w:p>
        </w:tc>
        <w:tc>
          <w:tcPr/>
          <w:p w:rsidR="00000000" w:rsidDel="00000000" w:rsidP="00000000" w:rsidRDefault="00000000" w:rsidRPr="00000000" w14:paraId="000000F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PRE-AWARD COSTS</w:t>
            </w:r>
          </w:p>
        </w:tc>
        <w:tc>
          <w:tcPr/>
          <w:p w:rsidR="00000000" w:rsidDel="00000000" w:rsidP="00000000" w:rsidRDefault="00000000" w:rsidRPr="00000000" w14:paraId="000000F8">
            <w:pPr>
              <w:rPr>
                <w:rFonts w:ascii="Times New Roman" w:cs="Times New Roman" w:eastAsia="Times New Roman" w:hAnsi="Times New Roman"/>
                <w:b w:val="1"/>
                <w:color w:val="161616"/>
                <w:sz w:val="20"/>
                <w:szCs w:val="20"/>
              </w:rPr>
            </w:pPr>
            <w:r w:rsidDel="00000000" w:rsidR="00000000" w:rsidRPr="00000000">
              <w:rPr>
                <w:rFonts w:ascii="Times New Roman" w:cs="Times New Roman" w:eastAsia="Times New Roman" w:hAnsi="Times New Roman"/>
                <w:b w:val="1"/>
                <w:sz w:val="20"/>
                <w:szCs w:val="20"/>
                <w:rtl w:val="0"/>
              </w:rPr>
              <w:t xml:space="preserve">ALLOWABLE.</w:t>
            </w:r>
            <w:r w:rsidDel="00000000" w:rsidR="00000000" w:rsidRPr="00000000">
              <w:rPr>
                <w:rFonts w:ascii="Times New Roman" w:cs="Times New Roman" w:eastAsia="Times New Roman" w:hAnsi="Times New Roman"/>
                <w:sz w:val="20"/>
                <w:szCs w:val="20"/>
                <w:rtl w:val="0"/>
              </w:rPr>
              <w:t xml:space="preserve"> Costs incurred prior to the effective date of the Federal award, in anticipation of the award, and such costs are necessary for efficient and timely performance of the scope of work. If charged to the award, must be charged to the initial budget period of the award.</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F9">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200.459</w:t>
            </w:r>
            <w:r w:rsidDel="00000000" w:rsidR="00000000" w:rsidRPr="00000000">
              <w:rPr>
                <w:rtl w:val="0"/>
              </w:rPr>
            </w:r>
          </w:p>
        </w:tc>
        <w:tc>
          <w:tcPr/>
          <w:p w:rsidR="00000000" w:rsidDel="00000000" w:rsidP="00000000" w:rsidRDefault="00000000" w:rsidRPr="00000000" w14:paraId="000000F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PROFESSIONAL SERVICE COSTS.</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Costs of professional services and consultants and must meet the Rule of Allowability.</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FC">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200.460</w:t>
            </w:r>
            <w:r w:rsidDel="00000000" w:rsidR="00000000" w:rsidRPr="00000000">
              <w:rPr>
                <w:rtl w:val="0"/>
              </w:rPr>
            </w:r>
          </w:p>
        </w:tc>
        <w:tc>
          <w:tcPr/>
          <w:p w:rsidR="00000000" w:rsidDel="00000000" w:rsidP="00000000" w:rsidRDefault="00000000" w:rsidRPr="00000000" w14:paraId="000000F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PROPOSAL COSTS</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Costs of preparing bids, proposals, or applications for federal awards in support of the Grant program.</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FF">
            <w:pPr>
              <w:jc w:val="center"/>
              <w:rPr>
                <w:rFonts w:ascii="Times New Roman" w:cs="Times New Roman" w:eastAsia="Times New Roman" w:hAnsi="Times New Roman"/>
                <w:b w:val="0"/>
                <w:color w:val="161616"/>
                <w:sz w:val="20"/>
                <w:szCs w:val="20"/>
              </w:rPr>
            </w:pPr>
            <w:r w:rsidDel="00000000" w:rsidR="00000000" w:rsidRPr="00000000">
              <w:rPr>
                <w:rFonts w:ascii="Times New Roman" w:cs="Times New Roman" w:eastAsia="Times New Roman" w:hAnsi="Times New Roman"/>
                <w:sz w:val="20"/>
                <w:szCs w:val="20"/>
                <w:rtl w:val="0"/>
              </w:rPr>
              <w:t xml:space="preserve">200.461</w:t>
            </w:r>
            <w:r w:rsidDel="00000000" w:rsidR="00000000" w:rsidRPr="00000000">
              <w:rPr>
                <w:rtl w:val="0"/>
              </w:rPr>
            </w:r>
          </w:p>
        </w:tc>
        <w:tc>
          <w:tcPr/>
          <w:p w:rsidR="00000000" w:rsidDel="00000000" w:rsidP="00000000" w:rsidRDefault="00000000" w:rsidRPr="00000000" w14:paraId="0000010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PUBLICATION AND PRINTING COSTS</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Costs of electronic and print media, including distribution, promotion, and general handling.</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02">
            <w:pPr>
              <w:jc w:val="center"/>
              <w:rPr>
                <w:rFonts w:ascii="Times New Roman" w:cs="Times New Roman" w:eastAsia="Times New Roman" w:hAnsi="Times New Roman"/>
                <w:b w:val="0"/>
                <w:color w:val="161616"/>
                <w:sz w:val="20"/>
                <w:szCs w:val="20"/>
              </w:rPr>
            </w:pPr>
            <w:r w:rsidDel="00000000" w:rsidR="00000000" w:rsidRPr="00000000">
              <w:rPr>
                <w:rFonts w:ascii="Times New Roman" w:cs="Times New Roman" w:eastAsia="Times New Roman" w:hAnsi="Times New Roman"/>
                <w:sz w:val="20"/>
                <w:szCs w:val="20"/>
                <w:rtl w:val="0"/>
              </w:rPr>
              <w:t xml:space="preserve">200.462</w:t>
            </w:r>
            <w:r w:rsidDel="00000000" w:rsidR="00000000" w:rsidRPr="00000000">
              <w:rPr>
                <w:rtl w:val="0"/>
              </w:rPr>
            </w:r>
          </w:p>
        </w:tc>
        <w:tc>
          <w:tcPr/>
          <w:p w:rsidR="00000000" w:rsidDel="00000000" w:rsidP="00000000" w:rsidRDefault="00000000" w:rsidRPr="00000000" w14:paraId="0000010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REARRANGEMENT AND RECONVERSION COSTS</w:t>
            </w:r>
          </w:p>
        </w:tc>
        <w:tc>
          <w:tcPr/>
          <w:p w:rsidR="00000000" w:rsidDel="00000000" w:rsidP="00000000" w:rsidRDefault="00000000" w:rsidRPr="00000000" w14:paraId="0000010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ALLOWABLE. </w:t>
            </w:r>
            <w:r w:rsidDel="00000000" w:rsidR="00000000" w:rsidRPr="00000000">
              <w:rPr>
                <w:rFonts w:ascii="Times New Roman" w:cs="Times New Roman" w:eastAsia="Times New Roman" w:hAnsi="Times New Roman"/>
                <w:sz w:val="20"/>
                <w:szCs w:val="20"/>
                <w:rtl w:val="0"/>
              </w:rPr>
              <w:t xml:space="preserve">Costs incurred for ordinary and normal rearrangement, modification, and alteration of facilities.</w:t>
            </w:r>
          </w:p>
          <w:p w:rsidR="00000000" w:rsidDel="00000000" w:rsidP="00000000" w:rsidRDefault="00000000" w:rsidRPr="00000000" w14:paraId="0000010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Special arrangements and alterations costs incurred specifically for a Federal award.</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07">
            <w:pPr>
              <w:jc w:val="center"/>
              <w:rPr>
                <w:rFonts w:ascii="Times New Roman" w:cs="Times New Roman" w:eastAsia="Times New Roman" w:hAnsi="Times New Roman"/>
                <w:b w:val="0"/>
                <w:color w:val="161616"/>
                <w:sz w:val="20"/>
                <w:szCs w:val="20"/>
              </w:rPr>
            </w:pPr>
            <w:r w:rsidDel="00000000" w:rsidR="00000000" w:rsidRPr="00000000">
              <w:rPr>
                <w:rFonts w:ascii="Times New Roman" w:cs="Times New Roman" w:eastAsia="Times New Roman" w:hAnsi="Times New Roman"/>
                <w:sz w:val="20"/>
                <w:szCs w:val="20"/>
                <w:rtl w:val="0"/>
              </w:rPr>
              <w:t xml:space="preserve">200.463</w:t>
            </w:r>
            <w:r w:rsidDel="00000000" w:rsidR="00000000" w:rsidRPr="00000000">
              <w:rPr>
                <w:rtl w:val="0"/>
              </w:rPr>
            </w:r>
          </w:p>
        </w:tc>
        <w:tc>
          <w:tcPr/>
          <w:p w:rsidR="00000000" w:rsidDel="00000000" w:rsidP="00000000" w:rsidRDefault="00000000" w:rsidRPr="00000000" w14:paraId="0000010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RECRUITMENT COSTS</w:t>
            </w:r>
          </w:p>
        </w:tc>
        <w:tc>
          <w:tcPr/>
          <w:p w:rsidR="00000000" w:rsidDel="00000000" w:rsidP="00000000" w:rsidRDefault="00000000" w:rsidRPr="00000000" w14:paraId="0000010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ALLOWABLE.</w:t>
            </w:r>
          </w:p>
          <w:p w:rsidR="00000000" w:rsidDel="00000000" w:rsidP="00000000" w:rsidRDefault="00000000" w:rsidRPr="00000000" w14:paraId="000001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recruitment cost is incurred according to the OLC’s standard recruitment program and costs and employment agencies are not more than standard commercial rates for such services.</w:t>
            </w:r>
          </w:p>
          <w:p w:rsidR="00000000" w:rsidDel="00000000" w:rsidP="00000000" w:rsidRDefault="00000000" w:rsidRPr="00000000" w14:paraId="000001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any form of compensation (fringe benefits, salary allowance) meets test of reasonableness.</w:t>
            </w:r>
          </w:p>
          <w:p w:rsidR="00000000" w:rsidDel="00000000" w:rsidP="00000000" w:rsidRDefault="00000000" w:rsidRPr="00000000" w14:paraId="0000010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UNALLOWABLE.</w:t>
            </w:r>
          </w:p>
          <w:p w:rsidR="00000000" w:rsidDel="00000000" w:rsidP="00000000" w:rsidRDefault="00000000" w:rsidRPr="00000000" w14:paraId="0000010E">
            <w:pPr>
              <w:rPr>
                <w:rFonts w:ascii="Times New Roman" w:cs="Times New Roman" w:eastAsia="Times New Roman" w:hAnsi="Times New Roman"/>
                <w:b w:val="1"/>
                <w:color w:val="161616"/>
                <w:sz w:val="20"/>
                <w:szCs w:val="20"/>
              </w:rPr>
            </w:pPr>
            <w:r w:rsidDel="00000000" w:rsidR="00000000" w:rsidRPr="00000000">
              <w:rPr>
                <w:rFonts w:ascii="Times New Roman" w:cs="Times New Roman" w:eastAsia="Times New Roman" w:hAnsi="Times New Roman"/>
                <w:sz w:val="20"/>
                <w:szCs w:val="20"/>
                <w:rtl w:val="0"/>
              </w:rPr>
              <w:t xml:space="preserve">If an employee resigns for reasons within the employee's control within 12 months after hire, the relocation cost is unallowable and costs paid with federal grant must be repaid.  OLC must seek repayment from the employee.</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200.464</w:t>
            </w:r>
          </w:p>
        </w:tc>
        <w:tc>
          <w:tcPr/>
          <w:p w:rsidR="00000000" w:rsidDel="00000000" w:rsidP="00000000" w:rsidRDefault="00000000" w:rsidRPr="00000000" w14:paraId="0000011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RELOCATION COSTS OF EMPLOYEES</w:t>
            </w:r>
          </w:p>
        </w:tc>
        <w:tc>
          <w:tcPr/>
          <w:p w:rsidR="00000000" w:rsidDel="00000000" w:rsidP="00000000" w:rsidRDefault="00000000" w:rsidRPr="00000000" w14:paraId="0000011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Relocation costs are costs incident to the permanent change of duty assignment (for an indefinite period or for a stated period exceeding 12 months) of an existing employee or upon recruitment of a new employee.</w:t>
            </w:r>
          </w:p>
          <w:p w:rsidR="00000000" w:rsidDel="00000000" w:rsidP="00000000" w:rsidRDefault="00000000" w:rsidRPr="00000000" w14:paraId="0000011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ALLOWABLE subject to:</w:t>
            </w:r>
          </w:p>
          <w:p w:rsidR="00000000" w:rsidDel="00000000" w:rsidP="00000000" w:rsidRDefault="00000000" w:rsidRPr="00000000" w14:paraId="000001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move is for the benefit of the employer.</w:t>
            </w:r>
          </w:p>
          <w:p w:rsidR="00000000" w:rsidDel="00000000" w:rsidP="00000000" w:rsidRDefault="00000000" w:rsidRPr="00000000" w14:paraId="000001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Reimbursement to the employee is in accordance with an established written policy consistently followed by the employer.</w:t>
            </w:r>
          </w:p>
          <w:p w:rsidR="00000000" w:rsidDel="00000000" w:rsidP="00000000" w:rsidRDefault="00000000" w:rsidRPr="00000000" w14:paraId="000001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reimbursement does not exceed the employee’s actual (or reasonably estimated) expenses.</w:t>
            </w:r>
          </w:p>
          <w:p w:rsidR="00000000" w:rsidDel="00000000" w:rsidP="00000000" w:rsidRDefault="00000000" w:rsidRPr="00000000" w14:paraId="0000011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Relocation costs for current employees are allowable, but limited for:</w:t>
            </w:r>
          </w:p>
          <w:p w:rsidR="00000000" w:rsidDel="00000000" w:rsidP="00000000" w:rsidRDefault="00000000" w:rsidRPr="00000000" w14:paraId="0000011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costs for transportation of household, and personal effects to the new location.</w:t>
            </w:r>
          </w:p>
          <w:p w:rsidR="00000000" w:rsidDel="00000000" w:rsidP="00000000" w:rsidRDefault="00000000" w:rsidRPr="00000000" w14:paraId="000001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costs of finding a new home.</w:t>
            </w:r>
          </w:p>
          <w:p w:rsidR="00000000" w:rsidDel="00000000" w:rsidP="00000000" w:rsidRDefault="00000000" w:rsidRPr="00000000" w14:paraId="000001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Closing costs, of former home</w:t>
            </w:r>
          </w:p>
          <w:p w:rsidR="00000000" w:rsidDel="00000000" w:rsidP="00000000" w:rsidRDefault="00000000" w:rsidRPr="00000000" w14:paraId="000001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continuing costs of ownership (for up to six months) of the vacant former home.</w:t>
            </w:r>
          </w:p>
          <w:p w:rsidR="00000000" w:rsidDel="00000000" w:rsidP="00000000" w:rsidRDefault="00000000" w:rsidRPr="00000000" w14:paraId="000001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necessary and reasonable expenses normally incident to relocation.</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1F">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200.465</w:t>
            </w:r>
          </w:p>
        </w:tc>
        <w:tc>
          <w:tcPr/>
          <w:p w:rsidR="00000000" w:rsidDel="00000000" w:rsidP="00000000" w:rsidRDefault="00000000" w:rsidRPr="00000000" w14:paraId="0000012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RENTAL COSTS OF REAL PROPERTY AND EQUIPMENT</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Some restrictions apply when there is less than arm’s length lease is involved.</w:t>
            </w:r>
          </w:p>
        </w:tc>
      </w:tr>
      <w:tr>
        <w:trPr>
          <w:cantSplit w:val="0"/>
          <w:trHeight w:val="1080" w:hRule="atLeast"/>
          <w:tblHeader w:val="0"/>
        </w:trPr>
        <w:tc>
          <w:tcPr/>
          <w:p w:rsidR="00000000" w:rsidDel="00000000" w:rsidP="00000000" w:rsidRDefault="00000000" w:rsidRPr="00000000" w14:paraId="00000123">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200.467</w:t>
            </w:r>
          </w:p>
        </w:tc>
        <w:tc>
          <w:tcPr/>
          <w:p w:rsidR="00000000" w:rsidDel="00000000" w:rsidP="00000000" w:rsidRDefault="00000000" w:rsidRPr="00000000" w14:paraId="0000012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SELLING AND MARKETING COSTS</w:t>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when necessary for the performance of the Federal award. For example, selling and marketing of affordable homes for sale and rentals owned and operated by the OLC.</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26">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200.470</w:t>
            </w:r>
          </w:p>
        </w:tc>
        <w:tc>
          <w:tcPr/>
          <w:p w:rsidR="00000000" w:rsidDel="00000000" w:rsidP="00000000" w:rsidRDefault="00000000" w:rsidRPr="00000000" w14:paraId="0000012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TAXES (including Value Added Tax)</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w:t>
            </w:r>
          </w:p>
          <w:p w:rsidR="00000000" w:rsidDel="00000000" w:rsidP="00000000" w:rsidRDefault="00000000" w:rsidRPr="00000000" w14:paraId="0000012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1" w:line="240" w:lineRule="auto"/>
              <w:ind w:left="72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Taxes legally required to pay, except for taxes that disproportionately affect federal programs.</w:t>
            </w:r>
          </w:p>
          <w:p w:rsidR="00000000" w:rsidDel="00000000" w:rsidP="00000000" w:rsidRDefault="00000000" w:rsidRPr="00000000" w14:paraId="0000012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1" w:line="240" w:lineRule="auto"/>
              <w:ind w:left="72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User fees (gasoline taxes, motor vehicle fees).</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Payment in Lieu of Taxes (PILOT)</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 may be negotiated under a Cooperation Agreement between the Tribe/College and the local government to compensate the local government for service costs.</w:t>
            </w:r>
          </w:p>
        </w:tc>
      </w:tr>
      <w:tr>
        <w:trPr>
          <w:cantSplit w:val="0"/>
          <w:trHeight w:val="1080" w:hRule="atLeast"/>
          <w:tblHeader w:val="0"/>
        </w:trPr>
        <w:tc>
          <w:tcPr/>
          <w:p w:rsidR="00000000" w:rsidDel="00000000" w:rsidP="00000000" w:rsidRDefault="00000000" w:rsidRPr="00000000" w14:paraId="0000012D">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200.471</w:t>
            </w:r>
          </w:p>
        </w:tc>
        <w:tc>
          <w:tcPr/>
          <w:p w:rsidR="00000000" w:rsidDel="00000000" w:rsidP="00000000" w:rsidRDefault="00000000" w:rsidRPr="00000000" w14:paraId="0000012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TELECOMMUNICATION COSTS AND VIDEO SURVEILLANCE COSTS</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Costs incurred for telecommunications and video surveillance services or equipment such as phones, internet, video surveillance, cloud servers.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 Procured, contracted or obtained equipment, services and systems from entities described in </w:t>
            </w: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§200.216 – Prohibition on certain telecommunications and video surveillance services or equipment.</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32">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200.472</w:t>
            </w:r>
          </w:p>
        </w:tc>
        <w:tc>
          <w:tcPr/>
          <w:p w:rsidR="00000000" w:rsidDel="00000000" w:rsidP="00000000" w:rsidRDefault="00000000" w:rsidRPr="00000000" w14:paraId="0000013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TRAINING AND EDUCATION COSTS</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The cost of training and education provided to employee development is allowable.</w:t>
            </w:r>
          </w:p>
        </w:tc>
      </w:tr>
      <w:tr>
        <w:trPr>
          <w:cantSplit w:val="0"/>
          <w:trHeight w:val="1080" w:hRule="atLeast"/>
          <w:tblHeader w:val="0"/>
        </w:trPr>
        <w:tc>
          <w:tcPr/>
          <w:p w:rsidR="00000000" w:rsidDel="00000000" w:rsidP="00000000" w:rsidRDefault="00000000" w:rsidRPr="00000000" w14:paraId="00000135">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200.473</w:t>
            </w:r>
          </w:p>
        </w:tc>
        <w:tc>
          <w:tcPr/>
          <w:p w:rsidR="00000000" w:rsidDel="00000000" w:rsidP="00000000" w:rsidRDefault="00000000" w:rsidRPr="00000000" w14:paraId="0000013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TRANSPORTATION COSTS</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Costs incurred for freight, express, cartage, postage, and other transportation services relating either to goods purchased, in process, or delivered.</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38">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200.474</w:t>
            </w:r>
          </w:p>
        </w:tc>
        <w:tc>
          <w:tcPr/>
          <w:p w:rsidR="00000000" w:rsidDel="00000000" w:rsidP="00000000" w:rsidRDefault="00000000" w:rsidRPr="00000000" w14:paraId="0000013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TRAVEL COSTS</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w:t>
            </w: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Travel costs for official business.</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Temporary dependent care costs above and beyond regular dependent care – allowable provided that: (i) direct result of the individual’s travel for the federal award; (ii) costs are reasonable and consistent with documented travel policy; (iii) temporary only for the travel period.</w:t>
            </w:r>
          </w:p>
          <w:p w:rsidR="00000000" w:rsidDel="00000000" w:rsidP="00000000" w:rsidRDefault="00000000" w:rsidRPr="00000000" w14:paraId="0000013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Commercial air travel: airfare costs in excess of the basic least expensive unrestricted accommodations class offered by a commercial airlines are unallowable except when such accommodations would:</w:t>
            </w:r>
          </w:p>
          <w:p w:rsidR="00000000" w:rsidDel="00000000" w:rsidP="00000000" w:rsidRDefault="00000000" w:rsidRPr="00000000" w14:paraId="0000013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1" w:line="240" w:lineRule="auto"/>
              <w:ind w:left="108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Require circuitous routing;</w:t>
            </w:r>
          </w:p>
          <w:p w:rsidR="00000000" w:rsidDel="00000000" w:rsidP="00000000" w:rsidRDefault="00000000" w:rsidRPr="00000000" w14:paraId="0000013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1" w:line="240" w:lineRule="auto"/>
              <w:ind w:left="108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Require travel during unreasonable hours;</w:t>
            </w:r>
          </w:p>
          <w:p w:rsidR="00000000" w:rsidDel="00000000" w:rsidP="00000000" w:rsidRDefault="00000000" w:rsidRPr="00000000" w14:paraId="0000014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1" w:line="240" w:lineRule="auto"/>
              <w:ind w:left="108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Excessively prolong travel;</w:t>
            </w:r>
          </w:p>
          <w:p w:rsidR="00000000" w:rsidDel="00000000" w:rsidP="00000000" w:rsidRDefault="00000000" w:rsidRPr="00000000" w14:paraId="0000014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1" w:line="240" w:lineRule="auto"/>
              <w:ind w:left="108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Result in additional costs that would offset the transportation savings; or</w:t>
            </w:r>
          </w:p>
          <w:p w:rsidR="00000000" w:rsidDel="00000000" w:rsidP="00000000" w:rsidRDefault="00000000" w:rsidRPr="00000000" w14:paraId="0000014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1" w:line="240" w:lineRule="auto"/>
              <w:ind w:left="1080" w:right="0" w:hanging="36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Offer accommodations not reasonably adequate for the traveler’s medical needs. First-class or business-class airfare must be justified to be allowable.</w:t>
            </w:r>
          </w:p>
        </w:tc>
      </w:tr>
      <w:tr>
        <w:trPr>
          <w:cantSplit w:val="0"/>
          <w:trHeight w:val="1080" w:hRule="atLeast"/>
          <w:tblHeader w:val="0"/>
        </w:trPr>
        <w:tc>
          <w:tcPr/>
          <w:p w:rsidR="00000000" w:rsidDel="00000000" w:rsidP="00000000" w:rsidRDefault="00000000" w:rsidRPr="00000000" w14:paraId="00000143">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200.475</w:t>
            </w:r>
          </w:p>
        </w:tc>
        <w:tc>
          <w:tcPr/>
          <w:p w:rsidR="00000000" w:rsidDel="00000000" w:rsidP="00000000" w:rsidRDefault="00000000" w:rsidRPr="00000000" w14:paraId="0000014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TRUSTEES</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61616"/>
                <w:sz w:val="20"/>
                <w:szCs w:val="20"/>
                <w:u w:val="none"/>
                <w:shd w:fill="auto" w:val="clear"/>
                <w:vertAlign w:val="baseline"/>
                <w:rtl w:val="0"/>
              </w:rPr>
              <w:t xml:space="preserve">Travel and subsistence costs of BOT.</w:t>
            </w:r>
          </w:p>
        </w:tc>
      </w:tr>
    </w:tbl>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widowControl w:val="1"/>
        <w:rPr/>
        <w:sectPr>
          <w:footerReference r:id="rId10" w:type="default"/>
          <w:type w:val="nextPage"/>
          <w:pgSz w:h="15840" w:w="12240" w:orient="portrait"/>
          <w:pgMar w:bottom="1440" w:top="1440" w:left="1440" w:right="1440" w:header="720" w:footer="72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49">
      <w:pPr>
        <w:jc w:val="center"/>
        <w:rPr>
          <w:b w:val="1"/>
        </w:rPr>
      </w:pPr>
      <w:r w:rsidDel="00000000" w:rsidR="00000000" w:rsidRPr="00000000">
        <w:rPr>
          <w:b w:val="1"/>
          <w:rtl w:val="0"/>
        </w:rPr>
        <w:t xml:space="preserve">ATTACHMENT B</w:t>
      </w:r>
    </w:p>
    <w:p w:rsidR="00000000" w:rsidDel="00000000" w:rsidP="00000000" w:rsidRDefault="00000000" w:rsidRPr="00000000" w14:paraId="0000014A">
      <w:pPr>
        <w:jc w:val="center"/>
        <w:rPr>
          <w:b w:val="1"/>
        </w:rPr>
      </w:pPr>
      <w:r w:rsidDel="00000000" w:rsidR="00000000" w:rsidRPr="00000000">
        <w:rPr>
          <w:b w:val="1"/>
          <w:rtl w:val="0"/>
        </w:rPr>
        <w:t xml:space="preserve">OLC PURCHASING APPROVAL SHEET</w:t>
      </w:r>
    </w:p>
    <w:p w:rsidR="00000000" w:rsidDel="00000000" w:rsidP="00000000" w:rsidRDefault="00000000" w:rsidRPr="00000000" w14:paraId="0000014B">
      <w:pPr>
        <w:jc w:val="center"/>
        <w:rPr>
          <w:b w:val="1"/>
        </w:rPr>
      </w:pPr>
      <w:r w:rsidDel="00000000" w:rsidR="00000000" w:rsidRPr="00000000">
        <w:rPr>
          <w:b w:val="1"/>
          <w:rtl w:val="0"/>
        </w:rPr>
        <w:t xml:space="preserve">DEPARTMENT- BUSINESS OFFICE</w:t>
      </w:r>
    </w:p>
    <w:p w:rsidR="00000000" w:rsidDel="00000000" w:rsidP="00000000" w:rsidRDefault="00000000" w:rsidRPr="00000000" w14:paraId="0000014C">
      <w:pPr>
        <w:rPr/>
      </w:pPr>
      <w:r w:rsidDel="00000000" w:rsidR="00000000" w:rsidRPr="00000000">
        <w:rPr>
          <w:rtl w:val="0"/>
        </w:rPr>
      </w:r>
    </w:p>
    <w:tbl>
      <w:tblPr>
        <w:tblStyle w:val="Table3"/>
        <w:tblW w:w="13859.0" w:type="dxa"/>
        <w:jc w:val="left"/>
        <w:tblInd w:w="-190.0" w:type="dxa"/>
        <w:tblLayout w:type="fixed"/>
        <w:tblLook w:val="0400"/>
      </w:tblPr>
      <w:tblGrid>
        <w:gridCol w:w="1441"/>
        <w:gridCol w:w="1078"/>
        <w:gridCol w:w="1170"/>
        <w:gridCol w:w="1261"/>
        <w:gridCol w:w="1350"/>
        <w:gridCol w:w="1439"/>
        <w:gridCol w:w="1441"/>
        <w:gridCol w:w="1261"/>
        <w:gridCol w:w="1350"/>
        <w:gridCol w:w="449"/>
        <w:gridCol w:w="1619"/>
        <w:tblGridChange w:id="0">
          <w:tblGrid>
            <w:gridCol w:w="1441"/>
            <w:gridCol w:w="1078"/>
            <w:gridCol w:w="1170"/>
            <w:gridCol w:w="1261"/>
            <w:gridCol w:w="1350"/>
            <w:gridCol w:w="1439"/>
            <w:gridCol w:w="1441"/>
            <w:gridCol w:w="1261"/>
            <w:gridCol w:w="1350"/>
            <w:gridCol w:w="449"/>
            <w:gridCol w:w="1619"/>
          </w:tblGrid>
        </w:tblGridChange>
      </w:tblGrid>
      <w:tr>
        <w:trPr>
          <w:cantSplit w:val="0"/>
          <w:trHeight w:val="1051" w:hRule="atLeast"/>
          <w:tblHeader w:val="0"/>
        </w:trPr>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4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Type</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4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Value</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4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1</w:t>
            </w:r>
            <w:r w:rsidDel="00000000" w:rsidR="00000000" w:rsidRPr="00000000">
              <w:rPr>
                <w:rFonts w:ascii="Times New Roman" w:cs="Times New Roman" w:eastAsia="Times New Roman" w:hAnsi="Times New Roman"/>
                <w:b w:val="1"/>
                <w:sz w:val="22"/>
                <w:szCs w:val="22"/>
                <w:vertAlign w:val="superscript"/>
                <w:rtl w:val="0"/>
              </w:rPr>
              <w:t xml:space="preserve">st</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5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2</w:t>
            </w:r>
            <w:r w:rsidDel="00000000" w:rsidR="00000000" w:rsidRPr="00000000">
              <w:rPr>
                <w:rFonts w:ascii="Times New Roman" w:cs="Times New Roman" w:eastAsia="Times New Roman" w:hAnsi="Times New Roman"/>
                <w:b w:val="1"/>
                <w:sz w:val="22"/>
                <w:szCs w:val="22"/>
                <w:vertAlign w:val="superscript"/>
                <w:rtl w:val="0"/>
              </w:rPr>
              <w:t xml:space="preserve">nd</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5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3</w:t>
            </w:r>
            <w:r w:rsidDel="00000000" w:rsidR="00000000" w:rsidRPr="00000000">
              <w:rPr>
                <w:rFonts w:ascii="Times New Roman" w:cs="Times New Roman" w:eastAsia="Times New Roman" w:hAnsi="Times New Roman"/>
                <w:b w:val="1"/>
                <w:sz w:val="22"/>
                <w:szCs w:val="22"/>
                <w:vertAlign w:val="superscript"/>
                <w:rtl w:val="0"/>
              </w:rPr>
              <w:t xml:space="preserve">rd</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5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4</w:t>
            </w:r>
            <w:r w:rsidDel="00000000" w:rsidR="00000000" w:rsidRPr="00000000">
              <w:rPr>
                <w:rFonts w:ascii="Times New Roman" w:cs="Times New Roman" w:eastAsia="Times New Roman" w:hAnsi="Times New Roman"/>
                <w:b w:val="1"/>
                <w:sz w:val="22"/>
                <w:szCs w:val="22"/>
                <w:vertAlign w:val="superscript"/>
                <w:rtl w:val="0"/>
              </w:rPr>
              <w:t xml:space="preserve">th</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5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5</w:t>
            </w:r>
            <w:r w:rsidDel="00000000" w:rsidR="00000000" w:rsidRPr="00000000">
              <w:rPr>
                <w:rFonts w:ascii="Times New Roman" w:cs="Times New Roman" w:eastAsia="Times New Roman" w:hAnsi="Times New Roman"/>
                <w:b w:val="1"/>
                <w:sz w:val="22"/>
                <w:szCs w:val="22"/>
                <w:vertAlign w:val="superscript"/>
                <w:rtl w:val="0"/>
              </w:rPr>
              <w:t xml:space="preserve">th</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tcPr>
          <w:p w:rsidR="00000000" w:rsidDel="00000000" w:rsidP="00000000" w:rsidRDefault="00000000" w:rsidRPr="00000000" w14:paraId="00000154">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6</w:t>
            </w:r>
            <w:r w:rsidDel="00000000" w:rsidR="00000000" w:rsidRPr="00000000">
              <w:rPr>
                <w:rFonts w:ascii="Times New Roman" w:cs="Times New Roman" w:eastAsia="Times New Roman" w:hAnsi="Times New Roman"/>
                <w:b w:val="1"/>
                <w:sz w:val="22"/>
                <w:szCs w:val="22"/>
                <w:vertAlign w:val="superscript"/>
                <w:rtl w:val="0"/>
              </w:rPr>
              <w:t xml:space="preserve">th</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5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Final Step</w:t>
            </w:r>
          </w:p>
        </w:tc>
        <w:tc>
          <w:tcPr>
            <w:gridSpan w:val="2"/>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5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Type of Solicitation</w:t>
            </w:r>
          </w:p>
        </w:tc>
      </w:tr>
      <w:tr>
        <w:trPr>
          <w:cantSplit w:val="0"/>
          <w:trHeight w:val="2127" w:hRule="atLeast"/>
          <w:tblHeader w:val="0"/>
        </w:trPr>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5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All Types</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5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Under $10,000</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5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Originator of Request (OLC Staff member who requests the department items)</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5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Budget Supervisor approval (if different from originator)</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5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Supervisor approval</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5E">
            <w:pPr>
              <w:jc w:val="center"/>
              <w:rPr>
                <w:rFonts w:ascii="Times New Roman" w:cs="Times New Roman" w:eastAsia="Times New Roman" w:hAnsi="Times New Roman"/>
                <w:b w:val="1"/>
                <w:color w:val="ff0000"/>
                <w:sz w:val="22"/>
                <w:szCs w:val="22"/>
              </w:rPr>
            </w:pPr>
            <w:r w:rsidDel="00000000" w:rsidR="00000000" w:rsidRPr="00000000">
              <w:rPr>
                <w:rFonts w:ascii="Times New Roman" w:cs="Times New Roman" w:eastAsia="Times New Roman" w:hAnsi="Times New Roman"/>
                <w:b w:val="1"/>
                <w:sz w:val="22"/>
                <w:szCs w:val="22"/>
                <w:rtl w:val="0"/>
              </w:rPr>
              <w:t xml:space="preserve">Vice President Instruction (if applicable)</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5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President approval</w:t>
            </w:r>
          </w:p>
          <w:p w:rsidR="00000000" w:rsidDel="00000000" w:rsidP="00000000" w:rsidRDefault="00000000" w:rsidRPr="00000000" w14:paraId="00000160">
            <w:pPr>
              <w:jc w:val="center"/>
              <w:rPr>
                <w:rFonts w:ascii="Times New Roman" w:cs="Times New Roman" w:eastAsia="Times New Roman" w:hAnsi="Times New Roman"/>
                <w:b w:val="1"/>
                <w:color w:val="ff0000"/>
                <w:sz w:val="22"/>
                <w:szCs w:val="22"/>
              </w:rPr>
            </w:pP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Pr>
          <w:p w:rsidR="00000000" w:rsidDel="00000000" w:rsidP="00000000" w:rsidRDefault="00000000" w:rsidRPr="00000000" w14:paraId="00000161">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2">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3">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Not Applicable</w:t>
            </w:r>
          </w:p>
        </w:tc>
        <w:tc>
          <w:tcPr>
            <w:gridSpan w:val="2"/>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6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Vice President Business approval</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6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Call, send email for 1 quote, obtain copy of pricing online</w:t>
            </w:r>
          </w:p>
        </w:tc>
      </w:tr>
      <w:tr>
        <w:trPr>
          <w:cantSplit w:val="0"/>
          <w:trHeight w:val="2127" w:hRule="atLeast"/>
          <w:tblHeader w:val="0"/>
        </w:trPr>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6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All Types</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6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Over $10,000</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6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Originator of Request (OLC Staff member who requests the department items)</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6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Budget Supervisor approval (if different from originator)</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6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Supervisor approval</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6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Vice President Instruction (if applicable)</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6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President approval</w:t>
            </w:r>
          </w:p>
          <w:p w:rsidR="00000000" w:rsidDel="00000000" w:rsidP="00000000" w:rsidRDefault="00000000" w:rsidRPr="00000000" w14:paraId="0000016F">
            <w:pPr>
              <w:jc w:val="center"/>
              <w:rPr>
                <w:rFonts w:ascii="Times New Roman" w:cs="Times New Roman" w:eastAsia="Times New Roman" w:hAnsi="Times New Roman"/>
                <w:b w:val="1"/>
                <w:sz w:val="22"/>
                <w:szCs w:val="22"/>
              </w:rPr>
            </w:pP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7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Vice President Business approval</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7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Board of Trustees approval</w:t>
            </w:r>
          </w:p>
        </w:tc>
        <w:tc>
          <w:tcPr>
            <w:gridSpan w:val="2"/>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7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All Procurement over $10,000</w:t>
            </w:r>
          </w:p>
        </w:tc>
      </w:tr>
    </w:tbl>
    <w:p w:rsidR="00000000" w:rsidDel="00000000" w:rsidP="00000000" w:rsidRDefault="00000000" w:rsidRPr="00000000" w14:paraId="00000174">
      <w:pPr>
        <w:rPr/>
      </w:pPr>
      <w:bookmarkStart w:colFirst="0" w:colLast="0" w:name="_heading=h.gjdgxs" w:id="0"/>
      <w:bookmarkEnd w:id="0"/>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jc w:val="center"/>
        <w:rPr/>
      </w:pPr>
      <w:r w:rsidDel="00000000" w:rsidR="00000000" w:rsidRPr="00000000">
        <w:rPr>
          <w:rtl w:val="0"/>
        </w:rPr>
      </w:r>
    </w:p>
    <w:sectPr>
      <w:type w:val="nextPage"/>
      <w:pgSz w:h="12240" w:w="15840" w:orient="landscape"/>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 w:name="Arial"/>
  <w:font w:name="Aptos"/>
  <w:font w:name="Bitstream Vera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ab/>
      <w:t xml:space="preserve">CLEAN VERSION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left"/>
      <w:pPr>
        <w:ind w:left="1440" w:hanging="360"/>
      </w:pPr>
      <w:rPr>
        <w:rFonts w:ascii="Arial" w:cs="Arial" w:eastAsia="Arial" w:hAnsi="Arial"/>
        <w:b w:val="0"/>
        <w:i w:val="0"/>
        <w:color w:val="151515"/>
        <w:sz w:val="20"/>
        <w:szCs w:val="2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Bitstream Vera Serif" w:cs="Bitstream Vera Serif" w:eastAsia="Bitstream Vera Serif" w:hAnsi="Bitstream Vera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suppressAutoHyphens w:val="1"/>
    </w:pPr>
    <w:rPr>
      <w:rFonts w:ascii="Bitstream Vera Serif" w:eastAsia="Bitstream Vera Sans" w:hAnsi="Bitstream Vera Serif"/>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spacing w:after="120"/>
    </w:pPr>
  </w:style>
  <w:style w:type="paragraph" w:styleId="List">
    <w:name w:val="List"/>
    <w:basedOn w:val="BodyText"/>
    <w:rPr>
      <w:rFonts w:cs="Lucidasans"/>
    </w:rPr>
  </w:style>
  <w:style w:type="paragraph" w:styleId="Caption1" w:customStyle="1">
    <w:name w:val="Caption1"/>
    <w:basedOn w:val="Normal"/>
    <w:pPr>
      <w:suppressLineNumbers w:val="1"/>
      <w:spacing w:after="120" w:before="120"/>
    </w:pPr>
    <w:rPr>
      <w:rFonts w:cs="Lucidasans"/>
      <w:i w:val="1"/>
      <w:iCs w:val="1"/>
      <w:sz w:val="20"/>
    </w:rPr>
  </w:style>
  <w:style w:type="paragraph" w:styleId="Index" w:customStyle="1">
    <w:name w:val="Index"/>
    <w:basedOn w:val="Normal"/>
    <w:pPr>
      <w:suppressLineNumbers w:val="1"/>
    </w:pPr>
    <w:rPr>
      <w:rFonts w:cs="Lucidasans"/>
    </w:rPr>
  </w:style>
  <w:style w:type="paragraph" w:styleId="Revision">
    <w:name w:val="Revision"/>
    <w:hidden w:val="1"/>
    <w:uiPriority w:val="99"/>
    <w:semiHidden w:val="1"/>
    <w:rsid w:val="00CC3FCD"/>
    <w:rPr>
      <w:rFonts w:ascii="Bitstream Vera Serif" w:eastAsia="Bitstream Vera Sans" w:hAnsi="Bitstream Vera Serif"/>
      <w:sz w:val="24"/>
    </w:rPr>
  </w:style>
  <w:style w:type="paragraph" w:styleId="ListParagraph">
    <w:name w:val="List Paragraph"/>
    <w:basedOn w:val="Normal"/>
    <w:uiPriority w:val="34"/>
    <w:qFormat w:val="1"/>
    <w:rsid w:val="007C4F51"/>
    <w:pPr>
      <w:ind w:left="720"/>
      <w:contextualSpacing w:val="1"/>
    </w:pPr>
  </w:style>
  <w:style w:type="character" w:styleId="CommentReference">
    <w:name w:val="annotation reference"/>
    <w:basedOn w:val="DefaultParagraphFont"/>
    <w:uiPriority w:val="99"/>
    <w:semiHidden w:val="1"/>
    <w:unhideWhenUsed w:val="1"/>
    <w:rsid w:val="0040626C"/>
    <w:rPr>
      <w:sz w:val="16"/>
      <w:szCs w:val="16"/>
    </w:rPr>
  </w:style>
  <w:style w:type="paragraph" w:styleId="CommentText">
    <w:name w:val="annotation text"/>
    <w:basedOn w:val="Normal"/>
    <w:link w:val="CommentTextChar"/>
    <w:uiPriority w:val="99"/>
    <w:unhideWhenUsed w:val="1"/>
    <w:rsid w:val="0040626C"/>
    <w:rPr>
      <w:sz w:val="20"/>
    </w:rPr>
  </w:style>
  <w:style w:type="character" w:styleId="CommentTextChar" w:customStyle="1">
    <w:name w:val="Comment Text Char"/>
    <w:basedOn w:val="DefaultParagraphFont"/>
    <w:link w:val="CommentText"/>
    <w:uiPriority w:val="99"/>
    <w:rsid w:val="0040626C"/>
    <w:rPr>
      <w:rFonts w:ascii="Bitstream Vera Serif" w:eastAsia="Bitstream Vera Sans" w:hAnsi="Bitstream Vera Serif"/>
    </w:rPr>
  </w:style>
  <w:style w:type="paragraph" w:styleId="Header">
    <w:name w:val="header"/>
    <w:basedOn w:val="Normal"/>
    <w:link w:val="HeaderChar"/>
    <w:uiPriority w:val="99"/>
    <w:unhideWhenUsed w:val="1"/>
    <w:rsid w:val="0040626C"/>
    <w:pPr>
      <w:tabs>
        <w:tab w:val="center" w:pos="4680"/>
        <w:tab w:val="right" w:pos="9360"/>
      </w:tabs>
    </w:pPr>
  </w:style>
  <w:style w:type="character" w:styleId="HeaderChar" w:customStyle="1">
    <w:name w:val="Header Char"/>
    <w:basedOn w:val="DefaultParagraphFont"/>
    <w:link w:val="Header"/>
    <w:uiPriority w:val="99"/>
    <w:rsid w:val="0040626C"/>
    <w:rPr>
      <w:rFonts w:ascii="Bitstream Vera Serif" w:eastAsia="Bitstream Vera Sans" w:hAnsi="Bitstream Vera Serif"/>
      <w:sz w:val="24"/>
    </w:rPr>
  </w:style>
  <w:style w:type="paragraph" w:styleId="Footer">
    <w:name w:val="footer"/>
    <w:basedOn w:val="Normal"/>
    <w:link w:val="FooterChar"/>
    <w:uiPriority w:val="99"/>
    <w:unhideWhenUsed w:val="1"/>
    <w:rsid w:val="0040626C"/>
    <w:pPr>
      <w:tabs>
        <w:tab w:val="center" w:pos="4680"/>
        <w:tab w:val="right" w:pos="9360"/>
      </w:tabs>
    </w:pPr>
  </w:style>
  <w:style w:type="character" w:styleId="FooterChar" w:customStyle="1">
    <w:name w:val="Footer Char"/>
    <w:basedOn w:val="DefaultParagraphFont"/>
    <w:link w:val="Footer"/>
    <w:uiPriority w:val="99"/>
    <w:rsid w:val="0040626C"/>
    <w:rPr>
      <w:rFonts w:ascii="Bitstream Vera Serif" w:eastAsia="Bitstream Vera Sans" w:hAnsi="Bitstream Vera Serif"/>
      <w:sz w:val="24"/>
    </w:rPr>
  </w:style>
  <w:style w:type="paragraph" w:styleId="TableParagraph" w:customStyle="1">
    <w:name w:val="Table Paragraph"/>
    <w:basedOn w:val="Normal"/>
    <w:uiPriority w:val="1"/>
    <w:qFormat w:val="1"/>
    <w:rsid w:val="00E74308"/>
    <w:pPr>
      <w:suppressAutoHyphens w:val="0"/>
      <w:autoSpaceDE w:val="0"/>
      <w:autoSpaceDN w:val="0"/>
      <w:spacing w:before="31"/>
      <w:ind w:left="119"/>
    </w:pPr>
    <w:rPr>
      <w:rFonts w:ascii="Arial" w:cs="Arial" w:eastAsia="Arial" w:hAnsi="Arial"/>
      <w:sz w:val="22"/>
      <w:szCs w:val="22"/>
    </w:rPr>
  </w:style>
  <w:style w:type="table" w:styleId="GridTable4">
    <w:name w:val="Grid Table 4"/>
    <w:basedOn w:val="TableNormal"/>
    <w:uiPriority w:val="49"/>
    <w:rsid w:val="00E74308"/>
    <w:rPr>
      <w:rFonts w:asciiTheme="minorHAnsi" w:cstheme="minorBidi" w:eastAsiaTheme="minorHAnsi" w:hAnsiTheme="minorHAnsi"/>
      <w:kern w:val="2"/>
      <w:sz w:val="22"/>
      <w:szCs w:val="22"/>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Aptos" w:cs="Aptos" w:eastAsia="Aptos" w:hAnsi="Aptos"/>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
    <w:basedOn w:val="TableNormal"/>
    <w:rPr>
      <w:rFonts w:ascii="Aptos" w:cs="Aptos" w:eastAsia="Aptos" w:hAnsi="Aptos"/>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FDmSqEb9tDs0SFnz5PxZh14Klw==">CgMxLjAyCGguZ2pkZ3hzOAByITFHWmQ1SlNrUEY4Q012N0hYTGhsclh3bzNET015VnNPRA==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 xsi:nil="true"/>
    <TaxCatchAll xmlns="8478f348-1289-490d-8229-4b1b88129670" xsi:nil="true"/>
    <LastUpdate xmlns="80cde185-d2a0-45e2-9bde-945b73e57a20" xsi:nil="true"/>
    <lcf76f155ced4ddcb4097134ff3c332f xmlns="80cde185-d2a0-45e2-9bde-945b73e57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8857C0E-BEBD-4BAA-926D-8BEF6CD0065A}"/>
</file>

<file path=customXML/itemProps3.xml><?xml version="1.0" encoding="utf-8"?>
<ds:datastoreItem xmlns:ds="http://schemas.openxmlformats.org/officeDocument/2006/customXml" ds:itemID="{3C30AC19-DCB7-430B-AB5F-36BCE32D8AC8}"/>
</file>

<file path=customXML/itemProps4.xml><?xml version="1.0" encoding="utf-8"?>
<ds:datastoreItem xmlns:ds="http://schemas.openxmlformats.org/officeDocument/2006/customXml" ds:itemID="{5FF5D232-A679-4C8B-AE7D-B3F6E92C9DC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Winters</dc:creator>
  <dcterms:created xsi:type="dcterms:W3CDTF">2024-06-17T19:16:00Z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c63220bb337f3537005f9f36f1de9de777b7632f2011238f035073be68e03adb</vt:lpwstr>
  </property>
  <property fmtid="{D5CDD505-2E9C-101B-9397-08002B2CF9AE}" pid="3" name="ContentTypeId">
    <vt:lpwstr>0x0101001F1E7F0EC2EC0D44A623885941C953B1</vt:lpwstr>
  </property>
</Properties>
</file>